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R4-2219379</w:t>
      </w:r>
      <w:bookmarkStart w:id="17" w:name="_GoBack"/>
      <w:bookmarkEnd w:id="17"/>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8.23.2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coexistence evaluation for </w:t>
      </w:r>
      <w:r>
        <w:rPr>
          <w:rFonts w:hint="eastAsia" w:ascii="Arial" w:hAnsi="Arial" w:cs="Arial"/>
          <w:b/>
          <w:sz w:val="24"/>
          <w:szCs w:val="24"/>
          <w:highlight w:val="none"/>
          <w:lang w:val="en-US" w:eastAsia="zh-CN"/>
        </w:rPr>
        <w:t>NTN in Ka-band</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8"/>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In this contribution, we want to share some further views on the coexistence study for NTN in Ka-band.</w:t>
      </w:r>
    </w:p>
    <w:p>
      <w:pPr>
        <w:spacing w:after="0"/>
        <w:rPr>
          <w:bCs/>
        </w:rPr>
      </w:pPr>
      <w:r>
        <w:rPr>
          <w:bCs/>
        </w:rPr>
        <w:t>The following covers the objectives for NR-NTN deployment in above 10 GHz bands. This work is expected to start after June 2022.</w:t>
      </w:r>
    </w:p>
    <w:p>
      <w:pPr>
        <w:spacing w:after="0"/>
        <w:rPr>
          <w:bCs/>
        </w:rPr>
      </w:pPr>
    </w:p>
    <w:p>
      <w:pPr>
        <w:numPr>
          <w:ilvl w:val="0"/>
          <w:numId w:val="2"/>
        </w:numPr>
        <w:spacing w:after="0"/>
        <w:rPr>
          <w:bCs/>
        </w:rPr>
      </w:pPr>
      <w:r>
        <w:rPr>
          <w:bCs/>
        </w:rPr>
        <w:t>Study and identify NTN example band: Analysis of regulations and adjacent channel co-existence scenarios. The example band shall be identified early in the WI. Additional bands can be introduced in a release-independent manner. [RAN4]</w:t>
      </w:r>
    </w:p>
    <w:p>
      <w:pPr>
        <w:numPr>
          <w:ilvl w:val="1"/>
          <w:numId w:val="2"/>
        </w:numPr>
        <w:spacing w:after="0"/>
        <w:rPr>
          <w:bCs/>
        </w:rPr>
      </w:pPr>
      <w:r>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pPr>
        <w:numPr>
          <w:ilvl w:val="1"/>
          <w:numId w:val="2"/>
        </w:numPr>
        <w:spacing w:after="0"/>
        <w:rPr>
          <w:bCs/>
        </w:rPr>
      </w:pPr>
      <w:r>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pPr>
        <w:numPr>
          <w:ilvl w:val="1"/>
          <w:numId w:val="2"/>
        </w:numPr>
        <w:spacing w:after="0"/>
        <w:rPr>
          <w:bCs/>
        </w:rPr>
      </w:pPr>
      <w:r>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1" w:name="_Hlk90540445"/>
      <w:r>
        <w:rPr>
          <w:bCs/>
        </w:rPr>
        <w:t>. The outcome is expected to be applicable to all NTN-TN adjacent band scenarios (if any) in the whole Ka band range where applicable and regulations allow.</w:t>
      </w:r>
      <w:bookmarkEnd w:id="1"/>
      <w:r>
        <w:rPr>
          <w:bCs/>
        </w:rPr>
        <w:t xml:space="preserve"> [RAN4]</w:t>
      </w:r>
    </w:p>
    <w:p>
      <w:pPr>
        <w:numPr>
          <w:ilvl w:val="1"/>
          <w:numId w:val="2"/>
        </w:numPr>
        <w:spacing w:after="0"/>
        <w:rPr>
          <w:bCs/>
        </w:rPr>
      </w:pPr>
      <w:r>
        <w:rPr>
          <w:bCs/>
        </w:rPr>
        <w:t>For all the above, RAN4 process as agreed for NTN in FR1 should be used for coexistence analysis in above 10 GHz bands [RAN4].</w:t>
      </w:r>
    </w:p>
    <w:p>
      <w:pPr>
        <w:widowControl/>
        <w:numPr>
          <w:ilvl w:val="1"/>
          <w:numId w:val="2"/>
        </w:numPr>
        <w:overflowPunct/>
        <w:autoSpaceDE/>
        <w:autoSpaceDN/>
        <w:adjustRightInd/>
        <w:spacing w:after="0"/>
        <w:jc w:val="left"/>
        <w:textAlignment w:val="auto"/>
      </w:pPr>
      <w:r>
        <w:rPr>
          <w:bCs/>
        </w:rPr>
        <w:t xml:space="preserve">Definition of NTN band(s) above 10 GHz does not change the current FR1/FR2 definition, nor automatically apply to future terrestrial bands defined in this frequency region; (see proposal 2 of the approved way forward </w:t>
      </w:r>
      <w:bookmarkStart w:id="2" w:name="_Hlk89787333"/>
      <w:r>
        <w:rPr>
          <w:bCs/>
        </w:rPr>
        <w:t xml:space="preserve">RP-211596 </w:t>
      </w:r>
      <w:bookmarkEnd w:id="2"/>
      <w:r>
        <w:rPr>
          <w:bCs/>
        </w:rPr>
        <w:t>in RAN#92-e) [RAN4]</w:t>
      </w:r>
    </w:p>
    <w:p>
      <w:pPr>
        <w:pStyle w:val="58"/>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3" w:name="OLE_LINK13"/>
      <w:bookmarkStart w:id="4" w:name="OLE_LINK10"/>
      <w:bookmarkStart w:id="5" w:name="OLE_LINK14"/>
      <w:bookmarkStart w:id="6" w:name="OLE_LINK2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Coexistence scenario</w:t>
      </w:r>
    </w:p>
    <w:p>
      <w:pPr>
        <w:spacing w:after="120" w:afterLines="50"/>
        <w:rPr>
          <w:rFonts w:hint="eastAsia" w:eastAsia="等线"/>
          <w:b w:val="0"/>
          <w:bCs w:val="0"/>
          <w:u w:val="single"/>
          <w:lang w:val="en-US" w:eastAsia="zh-CN"/>
        </w:rPr>
      </w:pPr>
      <w:r>
        <w:rPr>
          <w:rFonts w:hint="eastAsia" w:eastAsia="等线"/>
          <w:b w:val="0"/>
          <w:bCs w:val="0"/>
          <w:u w:val="single"/>
          <w:lang w:val="en-US" w:eastAsia="zh-CN"/>
        </w:rPr>
        <w:t>During the last RAN4 meeting, we have reached lots of consensus, however there are still some open issues left for further discussion. For coexistence scenario, the main controversial issue should be Case 5 and Case 6 for NTN DL part from 19.7-20.2GHz for MSS service.</w:t>
      </w:r>
    </w:p>
    <w:p>
      <w:pPr>
        <w:spacing w:after="120" w:afterLines="50"/>
        <w:rPr>
          <w:rFonts w:hint="eastAsia" w:eastAsia="宋体"/>
          <w:lang w:val="en-US" w:eastAsia="zh-CN"/>
        </w:rPr>
      </w:pPr>
      <w:r>
        <w:rPr>
          <w:rFonts w:hint="eastAsia" w:eastAsia="等线"/>
          <w:b w:val="0"/>
          <w:bCs w:val="0"/>
          <w:u w:val="single"/>
          <w:lang w:val="en-US" w:eastAsia="zh-CN"/>
        </w:rPr>
        <w:t>At least from our understanding, if we don</w:t>
      </w:r>
      <w:r>
        <w:rPr>
          <w:rFonts w:hint="default" w:eastAsia="等线"/>
          <w:b w:val="0"/>
          <w:bCs w:val="0"/>
          <w:u w:val="single"/>
          <w:lang w:val="en-US" w:eastAsia="zh-CN"/>
        </w:rPr>
        <w:t>’</w:t>
      </w:r>
      <w:r>
        <w:rPr>
          <w:rFonts w:hint="eastAsia" w:eastAsia="等线"/>
          <w:b w:val="0"/>
          <w:bCs w:val="0"/>
          <w:u w:val="single"/>
          <w:lang w:val="en-US" w:eastAsia="zh-CN"/>
        </w:rPr>
        <w:t xml:space="preserve">t have any downlink coexistence study for NTN in Ka-band, the only approach to define the ACLR requirement of NTN SA, it could reply on the unwanted emission mask specified in  </w:t>
      </w:r>
      <w:r>
        <w:rPr>
          <w:rFonts w:eastAsia="Times New Roman"/>
        </w:rPr>
        <w:t>ITU</w:t>
      </w:r>
      <w:r>
        <w:rPr>
          <w:rFonts w:hint="eastAsia" w:eastAsia="宋体"/>
          <w:lang w:val="en-US" w:eastAsia="zh-CN"/>
        </w:rPr>
        <w:t>-R</w:t>
      </w:r>
      <w:r>
        <w:rPr>
          <w:rFonts w:eastAsia="Times New Roman"/>
        </w:rPr>
        <w:t xml:space="preserve"> recommendation SM.1541-6</w:t>
      </w:r>
      <w:r>
        <w:rPr>
          <w:rFonts w:hint="eastAsia" w:eastAsia="宋体"/>
          <w:lang w:val="en-US" w:eastAsia="zh-CN"/>
        </w:rPr>
        <w:t>.</w:t>
      </w:r>
    </w:p>
    <w:p>
      <w:pPr>
        <w:spacing w:after="120" w:afterLines="50"/>
        <w:rPr>
          <w:lang w:eastAsia="zh-CN"/>
        </w:rPr>
      </w:pPr>
      <w:r>
        <w:rPr>
          <w:rFonts w:hint="eastAsia" w:eastAsia="宋体"/>
          <w:lang w:val="en-US" w:eastAsia="zh-CN"/>
        </w:rPr>
        <w:t>In addition, b</w:t>
      </w:r>
      <w:r>
        <w:rPr>
          <w:lang w:eastAsia="zh-CN"/>
        </w:rPr>
        <w:t>ased on new agenda items for WRC-23 conference, resolution COM6/</w:t>
      </w:r>
      <w:r>
        <w:rPr>
          <w:rFonts w:hint="eastAsia"/>
          <w:lang w:val="en-US" w:eastAsia="zh-CN"/>
        </w:rPr>
        <w:t xml:space="preserve"> </w:t>
      </w:r>
      <w:r>
        <w:rPr>
          <w:lang w:eastAsia="zh-CN"/>
        </w:rPr>
        <w:t xml:space="preserve">including the following considerations: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9" w:type="dxa"/>
          </w:tcPr>
          <w:p>
            <w:pPr>
              <w:ind w:left="284"/>
              <w:rPr>
                <w:i/>
                <w:lang w:eastAsia="zh-CN"/>
              </w:rPr>
            </w:pPr>
            <w:r>
              <w:rPr>
                <w:rStyle w:val="101"/>
                <w:i/>
              </w:rPr>
              <w:t>1.2 to consider identification of the frequency bands 3 300-3 400 MHz, 3 600-3 800 MHz, 6 425-7 025 MHz, 7 025-7 125 MHz and 10.0-10.5 GHz for International Mobile Telecommunications (IMT), including possible additional allocations to the mobile service on a primary basis, in accordance with Resolution COM6/2 (WRC-19);</w:t>
            </w:r>
          </w:p>
        </w:tc>
      </w:tr>
    </w:tbl>
    <w:p>
      <w:pPr>
        <w:tabs>
          <w:tab w:val="left" w:pos="2670"/>
        </w:tabs>
        <w:rPr>
          <w:lang w:eastAsia="zh-CN"/>
        </w:rPr>
      </w:pPr>
      <w:r>
        <w:rPr>
          <w:lang w:eastAsia="zh-CN"/>
        </w:rPr>
        <w:tab/>
      </w:r>
    </w:p>
    <w:p>
      <w:pPr>
        <w:rPr>
          <w:rFonts w:hint="eastAsia"/>
          <w:lang w:val="en-US" w:eastAsia="zh-CN"/>
        </w:rPr>
      </w:pPr>
      <w:r>
        <w:rPr>
          <w:rFonts w:hint="eastAsia"/>
          <w:lang w:val="en-US" w:eastAsia="zh-CN"/>
        </w:rPr>
        <w:t>In other words, there are no surrounding spectrum allocated for TN except for 10-10.5GHz within 7-24GHz in near future. If there are any necessity to conduct the coexistence study for Ka-band DL part, then it should be NTN vs NTN instead of NTN vs TN.</w:t>
      </w:r>
    </w:p>
    <w:p>
      <w:pPr>
        <w:rPr>
          <w:rFonts w:hint="default"/>
          <w:lang w:val="en-US" w:eastAsia="zh-CN"/>
        </w:rPr>
      </w:pPr>
      <w:r>
        <w:rPr>
          <w:rFonts w:hint="eastAsia"/>
          <w:b/>
          <w:bCs/>
          <w:lang w:val="en-US" w:eastAsia="zh-CN"/>
        </w:rPr>
        <w:t>Proposal 1</w:t>
      </w:r>
      <w:r>
        <w:rPr>
          <w:rFonts w:hint="eastAsia"/>
          <w:lang w:val="en-US" w:eastAsia="zh-CN"/>
        </w:rPr>
        <w:t>: if necessary, conduct the coexistence study for Ka-band DL part with NTN vs NTN instead of NTN vs TN;</w:t>
      </w:r>
    </w:p>
    <w:p>
      <w:pPr>
        <w:spacing w:after="120" w:afterLines="50"/>
        <w:rPr>
          <w:rFonts w:hint="default" w:eastAsia="宋体"/>
          <w:b w:val="0"/>
          <w:bCs w:val="0"/>
          <w:u w:val="single"/>
          <w:lang w:val="en-US" w:eastAsia="zh-CN"/>
        </w:rPr>
      </w:pPr>
      <w:r>
        <w:rPr>
          <w:rFonts w:hint="eastAsia"/>
          <w:b/>
          <w:bCs/>
          <w:lang w:val="en-US" w:eastAsia="zh-CN"/>
        </w:rPr>
        <w:t>Observation 1</w:t>
      </w:r>
      <w:r>
        <w:rPr>
          <w:rFonts w:hint="eastAsia"/>
          <w:lang w:val="en-US" w:eastAsia="zh-CN"/>
        </w:rPr>
        <w:t>:</w:t>
      </w:r>
      <w:r>
        <w:rPr>
          <w:rFonts w:hint="eastAsia" w:eastAsia="等线"/>
          <w:b w:val="0"/>
          <w:bCs w:val="0"/>
          <w:u w:val="single"/>
          <w:lang w:val="en-US" w:eastAsia="zh-CN"/>
        </w:rPr>
        <w:t xml:space="preserve"> if there are no coexistence study conducted for Ka-band Dl part at the end, it could reply on the unwanted emission mask specified in </w:t>
      </w:r>
      <w:r>
        <w:rPr>
          <w:rFonts w:eastAsia="Times New Roman"/>
        </w:rPr>
        <w:t>ITU recommendation SM.1541-6</w:t>
      </w:r>
      <w:r>
        <w:rPr>
          <w:rFonts w:hint="eastAsia" w:eastAsia="宋体"/>
          <w:lang w:val="en-US" w:eastAsia="zh-CN"/>
        </w:rPr>
        <w:t xml:space="preserve"> to define the corresponding ACLR requirement.</w:t>
      </w:r>
    </w:p>
    <w:p>
      <w:pPr>
        <w:pBdr>
          <w:bottom w:val="single" w:color="auto" w:sz="4" w:space="0"/>
        </w:pBdr>
        <w:spacing w:after="120" w:afterLines="50"/>
        <w:rPr>
          <w:rFonts w:hint="default" w:eastAsia="等线"/>
          <w:b w:val="0"/>
          <w:bCs w:val="0"/>
          <w:u w:val="single"/>
          <w:lang w:val="en-US" w:eastAsia="zh-CN"/>
        </w:rPr>
      </w:pPr>
    </w:p>
    <w:p>
      <w:pPr>
        <w:spacing w:after="120" w:afterLines="50"/>
        <w:rPr>
          <w:rFonts w:eastAsia="等线"/>
          <w:b/>
          <w:bCs/>
          <w:u w:val="single"/>
          <w:lang w:val="en-US" w:eastAsia="zh-CN"/>
        </w:rPr>
      </w:pPr>
      <w:r>
        <w:rPr>
          <w:rFonts w:hint="eastAsia" w:eastAsia="等线"/>
          <w:b/>
          <w:bCs/>
          <w:u w:val="single"/>
          <w:lang w:val="en-US" w:eastAsia="zh-CN"/>
        </w:rPr>
        <w:t>Issue</w:t>
      </w:r>
      <w:r>
        <w:rPr>
          <w:rFonts w:eastAsia="等线"/>
          <w:b/>
          <w:bCs/>
          <w:u w:val="single"/>
          <w:lang w:val="en-US" w:eastAsia="zh-CN"/>
        </w:rPr>
        <w:t xml:space="preserve"> 1-1: </w:t>
      </w:r>
      <w:r>
        <w:rPr>
          <w:rFonts w:hint="eastAsia" w:eastAsia="等线"/>
          <w:b/>
          <w:bCs/>
          <w:u w:val="single"/>
          <w:lang w:val="en-US" w:eastAsia="zh-CN"/>
        </w:rPr>
        <w:t>NTN</w:t>
      </w:r>
      <w:r>
        <w:rPr>
          <w:rFonts w:eastAsia="等线"/>
          <w:b/>
          <w:bCs/>
          <w:u w:val="single"/>
          <w:lang w:val="en-US" w:eastAsia="zh-CN"/>
        </w:rPr>
        <w:t xml:space="preserve"> </w:t>
      </w:r>
      <w:r>
        <w:rPr>
          <w:rFonts w:hint="eastAsia" w:eastAsia="等线"/>
          <w:b/>
          <w:bCs/>
          <w:u w:val="single"/>
          <w:lang w:val="en-US" w:eastAsia="zh-CN"/>
        </w:rPr>
        <w:t>DL</w:t>
      </w:r>
      <w:r>
        <w:rPr>
          <w:rFonts w:eastAsia="等线"/>
          <w:b/>
          <w:bCs/>
          <w:u w:val="single"/>
          <w:lang w:val="en-US" w:eastAsia="zh-CN"/>
        </w:rPr>
        <w:t xml:space="preserve"> </w:t>
      </w:r>
      <w:r>
        <w:rPr>
          <w:rFonts w:hint="eastAsia" w:eastAsia="等线"/>
          <w:b/>
          <w:bCs/>
          <w:u w:val="single"/>
          <w:lang w:val="en-US" w:eastAsia="zh-CN"/>
        </w:rPr>
        <w:t>simulation</w:t>
      </w:r>
    </w:p>
    <w:p>
      <w:pPr>
        <w:pStyle w:val="37"/>
        <w:numPr>
          <w:ilvl w:val="1"/>
          <w:numId w:val="3"/>
        </w:numPr>
        <w:spacing w:after="120" w:line="259" w:lineRule="auto"/>
        <w:ind w:left="323" w:firstLineChars="0"/>
        <w:rPr>
          <w:szCs w:val="24"/>
          <w:lang w:eastAsia="zh-CN"/>
        </w:rPr>
      </w:pPr>
      <w:r>
        <w:rPr>
          <w:rFonts w:hint="eastAsia" w:eastAsia="等线"/>
          <w:lang w:val="en-US" w:eastAsia="zh-CN"/>
        </w:rPr>
        <w:t>O</w:t>
      </w:r>
      <w:r>
        <w:rPr>
          <w:rFonts w:hint="eastAsia"/>
          <w:szCs w:val="24"/>
          <w:lang w:eastAsia="zh-CN"/>
        </w:rPr>
        <w:t>ption</w:t>
      </w:r>
      <w:r>
        <w:rPr>
          <w:szCs w:val="24"/>
          <w:lang w:eastAsia="zh-CN"/>
        </w:rPr>
        <w:t>1: Consider NTN UL cases first and further discuss NTN DL cases</w:t>
      </w:r>
    </w:p>
    <w:p>
      <w:pPr>
        <w:autoSpaceDE/>
        <w:autoSpaceDN/>
        <w:adjustRightInd/>
        <w:snapToGrid/>
        <w:spacing w:before="0" w:beforeLines="-2147483648" w:after="0" w:afterLines="-2147483648" w:line="240" w:lineRule="auto"/>
        <w:jc w:val="left"/>
        <w:rPr>
          <w:rFonts w:hint="eastAsia"/>
          <w:sz w:val="21"/>
          <w:lang w:val="en-US" w:eastAsia="zh-CN"/>
        </w:rPr>
      </w:pPr>
    </w:p>
    <w:p>
      <w:pPr>
        <w:spacing w:after="120" w:afterLines="50"/>
        <w:rPr>
          <w:lang w:val="en-US" w:eastAsia="zh-CN"/>
        </w:rPr>
      </w:pPr>
      <w:r>
        <w:rPr>
          <w:b/>
          <w:u w:val="single"/>
          <w:lang w:eastAsia="ko-KR"/>
        </w:rPr>
        <w:t xml:space="preserve">Issue 1-9: Aggressor and victim </w:t>
      </w:r>
      <w:r>
        <w:rPr>
          <w:rFonts w:hint="eastAsia"/>
          <w:b/>
          <w:u w:val="single"/>
          <w:lang w:eastAsia="zh-CN"/>
        </w:rPr>
        <w:t>table</w:t>
      </w:r>
    </w:p>
    <w:p>
      <w:pPr>
        <w:spacing w:after="120" w:afterLines="50"/>
        <w:rPr>
          <w:lang w:val="en-US" w:eastAsia="zh-CN"/>
        </w:rPr>
      </w:pPr>
      <w:r>
        <w:rPr>
          <w:rFonts w:hint="eastAsia"/>
          <w:lang w:val="en-US" w:eastAsia="zh-CN"/>
        </w:rPr>
        <w:t>F</w:t>
      </w:r>
      <w:r>
        <w:rPr>
          <w:lang w:val="en-US" w:eastAsia="zh-CN"/>
        </w:rPr>
        <w:t xml:space="preserve">urther discuss cases in the table below. Noting that: </w:t>
      </w:r>
    </w:p>
    <w:p>
      <w:pPr>
        <w:pStyle w:val="37"/>
        <w:numPr>
          <w:ilvl w:val="1"/>
          <w:numId w:val="3"/>
        </w:numPr>
        <w:spacing w:after="120" w:line="259" w:lineRule="auto"/>
        <w:ind w:left="323" w:firstLineChars="0"/>
        <w:rPr>
          <w:lang w:eastAsia="zh-CN"/>
        </w:rPr>
      </w:pPr>
      <w:r>
        <w:t>R4-2215352</w:t>
      </w:r>
      <w:r>
        <w:rPr>
          <w:b/>
        </w:rPr>
        <w:t xml:space="preserve"> (</w:t>
      </w:r>
      <w:r>
        <w:rPr>
          <w:rFonts w:hint="eastAsia"/>
          <w:lang w:eastAsia="zh-CN"/>
        </w:rPr>
        <w:t>T</w:t>
      </w:r>
      <w:r>
        <w:rPr>
          <w:lang w:eastAsia="zh-CN"/>
        </w:rPr>
        <w:t>hales et al</w:t>
      </w:r>
      <w:r>
        <w:rPr>
          <w:b/>
        </w:rPr>
        <w:t xml:space="preserve">): </w:t>
      </w:r>
      <w:r>
        <w:rPr>
          <w:lang w:eastAsia="zh-CN"/>
        </w:rPr>
        <w:t>case 1, 3, 4, applicable for n258</w:t>
      </w:r>
    </w:p>
    <w:p>
      <w:pPr>
        <w:pStyle w:val="37"/>
        <w:numPr>
          <w:ilvl w:val="1"/>
          <w:numId w:val="3"/>
        </w:numPr>
        <w:spacing w:after="120" w:line="259" w:lineRule="auto"/>
        <w:ind w:left="323" w:firstLineChars="0"/>
        <w:rPr>
          <w:lang w:eastAsia="zh-CN"/>
        </w:rPr>
      </w:pPr>
      <w:r>
        <w:rPr>
          <w:lang w:eastAsia="zh-CN"/>
        </w:rPr>
        <w:t xml:space="preserve">R4-2216557 (ZTE): case 1,2,3,4 applicable for </w:t>
      </w:r>
      <w:r>
        <w:rPr>
          <w:rFonts w:hint="eastAsia" w:eastAsia="Yu Mincho"/>
          <w:bCs/>
          <w:lang w:val="en-US" w:eastAsia="zh-CN"/>
        </w:rPr>
        <w:t>n257, n258 and n261</w:t>
      </w:r>
    </w:p>
    <w:p>
      <w:pPr>
        <w:pStyle w:val="37"/>
        <w:numPr>
          <w:ilvl w:val="1"/>
          <w:numId w:val="3"/>
        </w:numPr>
        <w:spacing w:after="120" w:line="259" w:lineRule="auto"/>
        <w:ind w:left="323" w:firstLineChars="0"/>
        <w:rPr>
          <w:lang w:eastAsia="zh-CN"/>
        </w:rPr>
      </w:pPr>
      <w:r>
        <w:rPr>
          <w:lang w:val="en-US" w:eastAsia="zh-CN"/>
        </w:rPr>
        <w:t>There’s also a proposal to remove the Notes.</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1538"/>
        <w:gridCol w:w="1305"/>
        <w:gridCol w:w="1199"/>
        <w:gridCol w:w="3505"/>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shd w:val="clear" w:color="auto" w:fill="auto"/>
          </w:tcPr>
          <w:p>
            <w:pPr>
              <w:pStyle w:val="38"/>
              <w:spacing w:line="259" w:lineRule="auto"/>
              <w:textAlignment w:val="baseline"/>
            </w:pPr>
            <w:r>
              <w:rPr>
                <w:rFonts w:hint="eastAsia"/>
              </w:rPr>
              <w:t>No.</w:t>
            </w:r>
          </w:p>
        </w:tc>
        <w:tc>
          <w:tcPr>
            <w:tcW w:w="772" w:type="pct"/>
            <w:shd w:val="clear" w:color="auto" w:fill="auto"/>
          </w:tcPr>
          <w:p>
            <w:pPr>
              <w:pStyle w:val="38"/>
              <w:spacing w:line="259" w:lineRule="auto"/>
              <w:textAlignment w:val="baseline"/>
            </w:pPr>
            <w:r>
              <w:t>Combination</w:t>
            </w:r>
          </w:p>
        </w:tc>
        <w:tc>
          <w:tcPr>
            <w:tcW w:w="655" w:type="pct"/>
            <w:shd w:val="clear" w:color="auto" w:fill="auto"/>
          </w:tcPr>
          <w:p>
            <w:pPr>
              <w:pStyle w:val="38"/>
              <w:spacing w:line="259" w:lineRule="auto"/>
              <w:textAlignment w:val="baseline"/>
            </w:pPr>
            <w:r>
              <w:t>Aggressor</w:t>
            </w:r>
          </w:p>
        </w:tc>
        <w:tc>
          <w:tcPr>
            <w:tcW w:w="602" w:type="pct"/>
            <w:shd w:val="clear" w:color="auto" w:fill="auto"/>
          </w:tcPr>
          <w:p>
            <w:pPr>
              <w:pStyle w:val="38"/>
              <w:spacing w:line="259" w:lineRule="auto"/>
              <w:textAlignment w:val="baseline"/>
            </w:pPr>
            <w:r>
              <w:t>Victim</w:t>
            </w:r>
          </w:p>
        </w:tc>
        <w:tc>
          <w:tcPr>
            <w:tcW w:w="1759" w:type="pct"/>
            <w:shd w:val="clear" w:color="auto" w:fill="auto"/>
          </w:tcPr>
          <w:p>
            <w:pPr>
              <w:pStyle w:val="38"/>
              <w:spacing w:line="259" w:lineRule="auto"/>
              <w:textAlignment w:val="baseline"/>
            </w:pPr>
            <w:r>
              <w:t>Notes</w:t>
            </w:r>
          </w:p>
        </w:tc>
        <w:tc>
          <w:tcPr>
            <w:tcW w:w="815" w:type="pct"/>
            <w:shd w:val="clear" w:color="auto" w:fill="auto"/>
          </w:tcPr>
          <w:p>
            <w:pPr>
              <w:pStyle w:val="38"/>
              <w:spacing w:line="259" w:lineRule="auto"/>
              <w:textAlignment w:val="baseline"/>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shd w:val="clear" w:color="auto" w:fill="auto"/>
          </w:tcPr>
          <w:p>
            <w:pPr>
              <w:pStyle w:val="39"/>
              <w:spacing w:line="259" w:lineRule="auto"/>
              <w:rPr>
                <w:lang w:eastAsia="zh-CN"/>
              </w:rPr>
            </w:pPr>
            <w:r>
              <w:rPr>
                <w:rFonts w:hint="eastAsia"/>
              </w:rPr>
              <w:t>1</w:t>
            </w:r>
            <w:r>
              <w:rPr>
                <w:rFonts w:hint="eastAsia"/>
                <w:lang w:eastAsia="zh-CN"/>
              </w:rPr>
              <w:t xml:space="preserve"> </w:t>
            </w:r>
          </w:p>
        </w:tc>
        <w:tc>
          <w:tcPr>
            <w:tcW w:w="772" w:type="pct"/>
            <w:shd w:val="clear" w:color="auto" w:fill="auto"/>
          </w:tcPr>
          <w:p>
            <w:pPr>
              <w:pStyle w:val="39"/>
              <w:spacing w:line="259" w:lineRule="auto"/>
              <w:rPr>
                <w:lang w:eastAsia="zh-CN"/>
              </w:rPr>
            </w:pPr>
            <w:r>
              <w:rPr>
                <w:rFonts w:hint="eastAsia"/>
              </w:rPr>
              <w:t xml:space="preserve">TN with </w:t>
            </w:r>
            <w:r>
              <w:rPr>
                <w:rFonts w:hint="eastAsia"/>
                <w:lang w:eastAsia="zh-CN"/>
              </w:rPr>
              <w:t>NTN</w:t>
            </w:r>
          </w:p>
        </w:tc>
        <w:tc>
          <w:tcPr>
            <w:tcW w:w="655" w:type="pct"/>
            <w:shd w:val="clear" w:color="auto" w:fill="auto"/>
          </w:tcPr>
          <w:p>
            <w:pPr>
              <w:pStyle w:val="39"/>
              <w:spacing w:line="259" w:lineRule="auto"/>
            </w:pPr>
            <w:r>
              <w:rPr>
                <w:rFonts w:hint="eastAsia"/>
                <w:lang w:eastAsia="zh-CN"/>
              </w:rPr>
              <w:t>NTN UL</w:t>
            </w:r>
          </w:p>
        </w:tc>
        <w:tc>
          <w:tcPr>
            <w:tcW w:w="602" w:type="pct"/>
            <w:shd w:val="clear" w:color="auto" w:fill="auto"/>
          </w:tcPr>
          <w:p>
            <w:pPr>
              <w:pStyle w:val="39"/>
              <w:spacing w:line="259" w:lineRule="auto"/>
              <w:rPr>
                <w:lang w:eastAsia="zh-CN"/>
              </w:rPr>
            </w:pPr>
            <w:r>
              <w:rPr>
                <w:rFonts w:hint="eastAsia"/>
                <w:lang w:eastAsia="zh-CN"/>
              </w:rPr>
              <w:t>TN UL</w:t>
            </w:r>
          </w:p>
        </w:tc>
        <w:tc>
          <w:tcPr>
            <w:tcW w:w="1759" w:type="pct"/>
            <w:shd w:val="clear" w:color="auto" w:fill="auto"/>
          </w:tcPr>
          <w:p>
            <w:pPr>
              <w:pStyle w:val="40"/>
              <w:spacing w:line="259" w:lineRule="auto"/>
              <w:textAlignment w:val="baseline"/>
              <w:rPr>
                <w:rFonts w:eastAsia="Yu Mincho" w:cs="Times New Roman"/>
                <w:b/>
                <w:kern w:val="2"/>
                <w:szCs w:val="24"/>
                <w:lang w:val="en-US" w:eastAsia="zh-CN"/>
              </w:rPr>
            </w:pPr>
            <w:r>
              <w:rPr>
                <w:rFonts w:hint="eastAsia" w:eastAsia="Yu Mincho"/>
                <w:bCs/>
                <w:lang w:val="en-US" w:eastAsia="zh-CN"/>
              </w:rPr>
              <w:t>Applicable for n257, n258 and n261</w:t>
            </w:r>
          </w:p>
        </w:tc>
        <w:tc>
          <w:tcPr>
            <w:tcW w:w="815" w:type="pct"/>
            <w:shd w:val="clear" w:color="auto" w:fill="auto"/>
          </w:tcPr>
          <w:p>
            <w:pPr>
              <w:pStyle w:val="39"/>
              <w:spacing w:line="259" w:lineRule="auto"/>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shd w:val="clear" w:color="auto" w:fill="auto"/>
          </w:tcPr>
          <w:p>
            <w:pPr>
              <w:pStyle w:val="39"/>
              <w:spacing w:line="259" w:lineRule="auto"/>
              <w:rPr>
                <w:lang w:eastAsia="zh-CN"/>
              </w:rPr>
            </w:pPr>
            <w:r>
              <w:rPr>
                <w:rFonts w:hint="eastAsia"/>
              </w:rPr>
              <w:t>2</w:t>
            </w:r>
          </w:p>
        </w:tc>
        <w:tc>
          <w:tcPr>
            <w:tcW w:w="772" w:type="pct"/>
            <w:shd w:val="clear" w:color="auto" w:fill="auto"/>
          </w:tcPr>
          <w:p>
            <w:pPr>
              <w:pStyle w:val="39"/>
              <w:spacing w:line="259" w:lineRule="auto"/>
            </w:pPr>
            <w:r>
              <w:rPr>
                <w:rFonts w:hint="eastAsia"/>
              </w:rPr>
              <w:t xml:space="preserve">TN with </w:t>
            </w:r>
            <w:r>
              <w:rPr>
                <w:rFonts w:hint="eastAsia"/>
                <w:lang w:eastAsia="zh-CN"/>
              </w:rPr>
              <w:t>NTN</w:t>
            </w:r>
          </w:p>
        </w:tc>
        <w:tc>
          <w:tcPr>
            <w:tcW w:w="655" w:type="pct"/>
            <w:shd w:val="clear" w:color="auto" w:fill="auto"/>
          </w:tcPr>
          <w:p>
            <w:pPr>
              <w:pStyle w:val="39"/>
              <w:spacing w:line="259" w:lineRule="auto"/>
              <w:rPr>
                <w:lang w:eastAsia="zh-CN"/>
              </w:rPr>
            </w:pPr>
            <w:r>
              <w:rPr>
                <w:rFonts w:hint="eastAsia"/>
                <w:lang w:eastAsia="zh-CN"/>
              </w:rPr>
              <w:t>TN UL</w:t>
            </w:r>
          </w:p>
        </w:tc>
        <w:tc>
          <w:tcPr>
            <w:tcW w:w="602" w:type="pct"/>
            <w:shd w:val="clear" w:color="auto" w:fill="auto"/>
          </w:tcPr>
          <w:p>
            <w:pPr>
              <w:pStyle w:val="39"/>
              <w:spacing w:line="259" w:lineRule="auto"/>
              <w:rPr>
                <w:lang w:eastAsia="zh-CN"/>
              </w:rPr>
            </w:pPr>
            <w:r>
              <w:rPr>
                <w:rFonts w:hint="eastAsia"/>
                <w:lang w:eastAsia="zh-CN"/>
              </w:rPr>
              <w:t>NTN UL</w:t>
            </w:r>
          </w:p>
        </w:tc>
        <w:tc>
          <w:tcPr>
            <w:tcW w:w="1759" w:type="pct"/>
            <w:shd w:val="clear" w:color="auto" w:fill="auto"/>
          </w:tcPr>
          <w:p>
            <w:pPr>
              <w:pStyle w:val="40"/>
              <w:spacing w:line="259" w:lineRule="auto"/>
              <w:textAlignment w:val="baseline"/>
              <w:rPr>
                <w:rFonts w:eastAsia="Yu Mincho" w:cs="Times New Roman"/>
                <w:b/>
                <w:kern w:val="2"/>
                <w:szCs w:val="24"/>
                <w:lang w:val="en-US"/>
              </w:rPr>
            </w:pPr>
            <w:r>
              <w:rPr>
                <w:rFonts w:hint="eastAsia" w:eastAsia="Yu Mincho"/>
                <w:bCs/>
                <w:lang w:val="en-US" w:eastAsia="zh-CN"/>
              </w:rPr>
              <w:t>Applicable for n257, n258 and n261</w:t>
            </w:r>
          </w:p>
        </w:tc>
        <w:tc>
          <w:tcPr>
            <w:tcW w:w="815" w:type="pct"/>
            <w:shd w:val="clear" w:color="auto" w:fill="auto"/>
          </w:tcPr>
          <w:p>
            <w:pPr>
              <w:pStyle w:val="39"/>
              <w:spacing w:line="259" w:lineRule="auto"/>
            </w:pPr>
            <w:r>
              <w:rPr>
                <w:rFonts w:hint="eastAsia"/>
              </w:rPr>
              <w:t>P</w:t>
            </w:r>
            <w:r>
              <w:t>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shd w:val="clear" w:color="auto" w:fill="auto"/>
          </w:tcPr>
          <w:p>
            <w:pPr>
              <w:pStyle w:val="39"/>
              <w:spacing w:line="259" w:lineRule="auto"/>
              <w:rPr>
                <w:lang w:eastAsia="zh-CN"/>
              </w:rPr>
            </w:pPr>
            <w:r>
              <w:rPr>
                <w:rFonts w:hint="eastAsia"/>
              </w:rPr>
              <w:t>3</w:t>
            </w:r>
          </w:p>
        </w:tc>
        <w:tc>
          <w:tcPr>
            <w:tcW w:w="772" w:type="pct"/>
            <w:shd w:val="clear" w:color="auto" w:fill="auto"/>
          </w:tcPr>
          <w:p>
            <w:pPr>
              <w:pStyle w:val="39"/>
              <w:spacing w:line="259" w:lineRule="auto"/>
              <w:rPr>
                <w:kern w:val="2"/>
                <w:szCs w:val="24"/>
                <w:lang w:eastAsia="zh-CN"/>
              </w:rPr>
            </w:pPr>
            <w:r>
              <w:rPr>
                <w:rFonts w:hint="eastAsia"/>
              </w:rPr>
              <w:t xml:space="preserve">TN with </w:t>
            </w:r>
            <w:r>
              <w:rPr>
                <w:rFonts w:hint="eastAsia"/>
                <w:lang w:eastAsia="zh-CN"/>
              </w:rPr>
              <w:t>NTN</w:t>
            </w:r>
          </w:p>
        </w:tc>
        <w:tc>
          <w:tcPr>
            <w:tcW w:w="655" w:type="pct"/>
            <w:shd w:val="clear" w:color="auto" w:fill="auto"/>
          </w:tcPr>
          <w:p>
            <w:pPr>
              <w:pStyle w:val="39"/>
              <w:spacing w:line="259" w:lineRule="auto"/>
              <w:rPr>
                <w:kern w:val="2"/>
                <w:szCs w:val="24"/>
                <w:lang w:eastAsia="zh-CN"/>
              </w:rPr>
            </w:pPr>
            <w:r>
              <w:rPr>
                <w:rFonts w:hint="eastAsia"/>
                <w:lang w:eastAsia="zh-CN"/>
              </w:rPr>
              <w:t>NTN UL</w:t>
            </w:r>
          </w:p>
        </w:tc>
        <w:tc>
          <w:tcPr>
            <w:tcW w:w="602" w:type="pct"/>
            <w:shd w:val="clear" w:color="auto" w:fill="auto"/>
          </w:tcPr>
          <w:p>
            <w:pPr>
              <w:pStyle w:val="39"/>
              <w:spacing w:line="259" w:lineRule="auto"/>
              <w:rPr>
                <w:kern w:val="2"/>
                <w:szCs w:val="24"/>
                <w:lang w:eastAsia="zh-CN"/>
              </w:rPr>
            </w:pPr>
            <w:r>
              <w:rPr>
                <w:rFonts w:hint="eastAsia"/>
                <w:lang w:eastAsia="zh-CN"/>
              </w:rPr>
              <w:t>TN DL</w:t>
            </w:r>
          </w:p>
        </w:tc>
        <w:tc>
          <w:tcPr>
            <w:tcW w:w="1759" w:type="pct"/>
            <w:shd w:val="clear" w:color="auto" w:fill="auto"/>
          </w:tcPr>
          <w:p>
            <w:pPr>
              <w:pStyle w:val="40"/>
              <w:spacing w:line="259" w:lineRule="auto"/>
              <w:textAlignment w:val="baseline"/>
              <w:rPr>
                <w:rFonts w:eastAsia="Yu Mincho" w:cs="Times New Roman"/>
                <w:b/>
                <w:kern w:val="2"/>
                <w:szCs w:val="24"/>
                <w:lang w:val="en-US"/>
              </w:rPr>
            </w:pPr>
            <w:r>
              <w:rPr>
                <w:rFonts w:hint="eastAsia" w:eastAsia="Yu Mincho"/>
                <w:bCs/>
                <w:lang w:val="en-US" w:eastAsia="zh-CN"/>
              </w:rPr>
              <w:t>Applicable for n257, n258 and n261</w:t>
            </w:r>
          </w:p>
        </w:tc>
        <w:tc>
          <w:tcPr>
            <w:tcW w:w="815" w:type="pct"/>
            <w:shd w:val="clear" w:color="auto" w:fill="auto"/>
          </w:tcPr>
          <w:p>
            <w:pPr>
              <w:pStyle w:val="39"/>
              <w:spacing w:line="259" w:lineRule="auto"/>
              <w:rPr>
                <w:kern w:val="2"/>
                <w:szCs w:val="24"/>
                <w:lang w:eastAsia="zh-CN"/>
              </w:rPr>
            </w:pPr>
            <w:r>
              <w:rPr>
                <w:rFonts w:hint="eastAsia"/>
              </w:rPr>
              <w:t>P</w:t>
            </w:r>
            <w:r>
              <w:t>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7" w:type="pct"/>
            <w:shd w:val="clear" w:color="auto" w:fill="auto"/>
          </w:tcPr>
          <w:p>
            <w:pPr>
              <w:pStyle w:val="39"/>
              <w:spacing w:line="259" w:lineRule="auto"/>
              <w:rPr>
                <w:lang w:eastAsia="zh-CN"/>
              </w:rPr>
            </w:pPr>
            <w:r>
              <w:rPr>
                <w:rFonts w:hint="eastAsia"/>
              </w:rPr>
              <w:t>4</w:t>
            </w:r>
            <w:r>
              <w:rPr>
                <w:rFonts w:hint="eastAsia"/>
                <w:lang w:eastAsia="zh-CN"/>
              </w:rPr>
              <w:t xml:space="preserve"> </w:t>
            </w:r>
          </w:p>
        </w:tc>
        <w:tc>
          <w:tcPr>
            <w:tcW w:w="772" w:type="pct"/>
            <w:shd w:val="clear" w:color="auto" w:fill="auto"/>
          </w:tcPr>
          <w:p>
            <w:pPr>
              <w:pStyle w:val="39"/>
              <w:spacing w:line="259" w:lineRule="auto"/>
              <w:rPr>
                <w:kern w:val="2"/>
                <w:szCs w:val="24"/>
                <w:lang w:eastAsia="zh-CN"/>
              </w:rPr>
            </w:pPr>
            <w:r>
              <w:rPr>
                <w:rFonts w:hint="eastAsia"/>
              </w:rPr>
              <w:t xml:space="preserve">TN with </w:t>
            </w:r>
            <w:r>
              <w:rPr>
                <w:rFonts w:hint="eastAsia"/>
                <w:lang w:eastAsia="zh-CN"/>
              </w:rPr>
              <w:t>NTN</w:t>
            </w:r>
          </w:p>
        </w:tc>
        <w:tc>
          <w:tcPr>
            <w:tcW w:w="655" w:type="pct"/>
            <w:shd w:val="clear" w:color="auto" w:fill="auto"/>
          </w:tcPr>
          <w:p>
            <w:pPr>
              <w:pStyle w:val="39"/>
              <w:spacing w:line="259" w:lineRule="auto"/>
              <w:rPr>
                <w:kern w:val="2"/>
                <w:szCs w:val="24"/>
                <w:lang w:eastAsia="zh-CN"/>
              </w:rPr>
            </w:pPr>
            <w:r>
              <w:rPr>
                <w:rFonts w:hint="eastAsia"/>
                <w:lang w:eastAsia="zh-CN"/>
              </w:rPr>
              <w:t>TN</w:t>
            </w:r>
            <w:r>
              <w:rPr>
                <w:rFonts w:hint="eastAsia"/>
              </w:rPr>
              <w:t xml:space="preserve"> DL</w:t>
            </w:r>
          </w:p>
        </w:tc>
        <w:tc>
          <w:tcPr>
            <w:tcW w:w="602" w:type="pct"/>
            <w:shd w:val="clear" w:color="auto" w:fill="auto"/>
          </w:tcPr>
          <w:p>
            <w:pPr>
              <w:pStyle w:val="39"/>
              <w:spacing w:line="259" w:lineRule="auto"/>
              <w:rPr>
                <w:kern w:val="2"/>
                <w:szCs w:val="24"/>
                <w:lang w:eastAsia="zh-CN"/>
              </w:rPr>
            </w:pPr>
            <w:r>
              <w:rPr>
                <w:rFonts w:hint="eastAsia"/>
                <w:lang w:eastAsia="zh-CN"/>
              </w:rPr>
              <w:t>NTN UL</w:t>
            </w:r>
          </w:p>
        </w:tc>
        <w:tc>
          <w:tcPr>
            <w:tcW w:w="1759" w:type="pct"/>
            <w:shd w:val="clear" w:color="auto" w:fill="auto"/>
          </w:tcPr>
          <w:p>
            <w:pPr>
              <w:pStyle w:val="40"/>
              <w:spacing w:line="259" w:lineRule="auto"/>
              <w:textAlignment w:val="baseline"/>
              <w:rPr>
                <w:rFonts w:eastAsia="Yu Mincho" w:cs="Times New Roman"/>
                <w:b/>
                <w:kern w:val="2"/>
                <w:szCs w:val="24"/>
                <w:lang w:val="en-US"/>
              </w:rPr>
            </w:pPr>
            <w:r>
              <w:rPr>
                <w:rFonts w:hint="eastAsia" w:eastAsia="Yu Mincho"/>
                <w:bCs/>
                <w:lang w:val="en-US" w:eastAsia="zh-CN"/>
              </w:rPr>
              <w:t>Applicable for n257, n258 and n261</w:t>
            </w:r>
          </w:p>
        </w:tc>
        <w:tc>
          <w:tcPr>
            <w:tcW w:w="815" w:type="pct"/>
            <w:shd w:val="clear" w:color="auto" w:fill="auto"/>
          </w:tcPr>
          <w:p>
            <w:pPr>
              <w:pStyle w:val="39"/>
              <w:spacing w:line="259" w:lineRule="auto"/>
              <w:rPr>
                <w:kern w:val="2"/>
                <w:szCs w:val="24"/>
                <w:lang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shd w:val="clear" w:color="auto" w:fill="auto"/>
          </w:tcPr>
          <w:p>
            <w:pPr>
              <w:pStyle w:val="39"/>
              <w:spacing w:line="259" w:lineRule="auto"/>
              <w:rPr>
                <w:lang w:eastAsia="zh-CN"/>
              </w:rPr>
            </w:pPr>
            <w:r>
              <w:rPr>
                <w:rFonts w:hint="eastAsia"/>
                <w:lang w:eastAsia="zh-CN"/>
              </w:rPr>
              <w:t>5</w:t>
            </w:r>
          </w:p>
        </w:tc>
        <w:tc>
          <w:tcPr>
            <w:tcW w:w="772" w:type="pct"/>
            <w:shd w:val="clear" w:color="auto" w:fill="auto"/>
          </w:tcPr>
          <w:p>
            <w:pPr>
              <w:pStyle w:val="39"/>
              <w:spacing w:line="259" w:lineRule="auto"/>
            </w:pPr>
            <w:r>
              <w:rPr>
                <w:rFonts w:hint="eastAsia"/>
              </w:rPr>
              <w:t xml:space="preserve">TN with </w:t>
            </w:r>
            <w:r>
              <w:rPr>
                <w:rFonts w:hint="eastAsia"/>
                <w:lang w:eastAsia="zh-CN"/>
              </w:rPr>
              <w:t>NTN</w:t>
            </w:r>
          </w:p>
        </w:tc>
        <w:tc>
          <w:tcPr>
            <w:tcW w:w="655" w:type="pct"/>
            <w:shd w:val="clear" w:color="auto" w:fill="auto"/>
          </w:tcPr>
          <w:p>
            <w:pPr>
              <w:pStyle w:val="39"/>
              <w:spacing w:line="259" w:lineRule="auto"/>
              <w:rPr>
                <w:lang w:eastAsia="zh-CN"/>
              </w:rPr>
            </w:pPr>
            <w:r>
              <w:rPr>
                <w:rFonts w:hint="eastAsia"/>
                <w:lang w:eastAsia="zh-CN"/>
              </w:rPr>
              <w:t>TN DL</w:t>
            </w:r>
          </w:p>
        </w:tc>
        <w:tc>
          <w:tcPr>
            <w:tcW w:w="602" w:type="pct"/>
            <w:shd w:val="clear" w:color="auto" w:fill="auto"/>
          </w:tcPr>
          <w:p>
            <w:pPr>
              <w:pStyle w:val="39"/>
              <w:spacing w:line="259" w:lineRule="auto"/>
              <w:rPr>
                <w:lang w:eastAsia="zh-CN"/>
              </w:rPr>
            </w:pPr>
            <w:r>
              <w:rPr>
                <w:rFonts w:hint="eastAsia"/>
                <w:lang w:eastAsia="zh-CN"/>
              </w:rPr>
              <w:t>NTN DL</w:t>
            </w:r>
          </w:p>
        </w:tc>
        <w:tc>
          <w:tcPr>
            <w:tcW w:w="1759" w:type="pct"/>
            <w:shd w:val="clear" w:color="auto" w:fill="auto"/>
          </w:tcPr>
          <w:p>
            <w:pPr>
              <w:pStyle w:val="40"/>
              <w:spacing w:line="259" w:lineRule="auto"/>
              <w:textAlignment w:val="baseline"/>
              <w:rPr>
                <w:rFonts w:eastAsia="Yu Mincho"/>
                <w:bCs/>
                <w:lang w:val="en-US" w:eastAsia="zh-CN"/>
              </w:rPr>
            </w:pPr>
            <w:r>
              <w:rPr>
                <w:rFonts w:hint="eastAsia" w:eastAsia="Yu Mincho"/>
                <w:bCs/>
                <w:lang w:val="en-US" w:eastAsia="zh-CN"/>
              </w:rPr>
              <w:t>FFS</w:t>
            </w:r>
          </w:p>
        </w:tc>
        <w:tc>
          <w:tcPr>
            <w:tcW w:w="815" w:type="pct"/>
            <w:shd w:val="clear" w:color="auto" w:fill="auto"/>
          </w:tcPr>
          <w:p>
            <w:pPr>
              <w:pStyle w:val="39"/>
              <w:spacing w:line="259" w:lineRule="auto"/>
              <w:rPr>
                <w:lang w:eastAsia="zh-CN"/>
              </w:rPr>
            </w:pPr>
            <w:r>
              <w:rPr>
                <w:rFonts w:hint="eastAsia"/>
                <w:lang w:eastAsia="zh-CN"/>
              </w:rPr>
              <w:t>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shd w:val="clear" w:color="auto" w:fill="auto"/>
          </w:tcPr>
          <w:p>
            <w:pPr>
              <w:pStyle w:val="39"/>
              <w:spacing w:line="259" w:lineRule="auto"/>
              <w:rPr>
                <w:lang w:eastAsia="zh-CN"/>
              </w:rPr>
            </w:pPr>
            <w:r>
              <w:rPr>
                <w:rFonts w:hint="eastAsia"/>
                <w:lang w:eastAsia="zh-CN"/>
              </w:rPr>
              <w:t>6</w:t>
            </w:r>
          </w:p>
        </w:tc>
        <w:tc>
          <w:tcPr>
            <w:tcW w:w="772" w:type="pct"/>
            <w:shd w:val="clear" w:color="auto" w:fill="auto"/>
          </w:tcPr>
          <w:p>
            <w:pPr>
              <w:pStyle w:val="39"/>
              <w:spacing w:line="259" w:lineRule="auto"/>
            </w:pPr>
            <w:r>
              <w:rPr>
                <w:rFonts w:hint="eastAsia"/>
              </w:rPr>
              <w:t xml:space="preserve">TN with </w:t>
            </w:r>
            <w:r>
              <w:rPr>
                <w:rFonts w:hint="eastAsia"/>
                <w:lang w:eastAsia="zh-CN"/>
              </w:rPr>
              <w:t>NTN</w:t>
            </w:r>
          </w:p>
        </w:tc>
        <w:tc>
          <w:tcPr>
            <w:tcW w:w="655" w:type="pct"/>
            <w:shd w:val="clear" w:color="auto" w:fill="auto"/>
          </w:tcPr>
          <w:p>
            <w:pPr>
              <w:pStyle w:val="39"/>
              <w:spacing w:line="259" w:lineRule="auto"/>
              <w:rPr>
                <w:lang w:eastAsia="zh-CN"/>
              </w:rPr>
            </w:pPr>
            <w:r>
              <w:rPr>
                <w:rFonts w:hint="eastAsia"/>
                <w:lang w:eastAsia="zh-CN"/>
              </w:rPr>
              <w:t>NTN DL</w:t>
            </w:r>
          </w:p>
        </w:tc>
        <w:tc>
          <w:tcPr>
            <w:tcW w:w="602" w:type="pct"/>
            <w:shd w:val="clear" w:color="auto" w:fill="auto"/>
          </w:tcPr>
          <w:p>
            <w:pPr>
              <w:pStyle w:val="39"/>
              <w:spacing w:line="259" w:lineRule="auto"/>
              <w:rPr>
                <w:lang w:eastAsia="zh-CN"/>
              </w:rPr>
            </w:pPr>
            <w:r>
              <w:rPr>
                <w:rFonts w:hint="eastAsia"/>
                <w:lang w:eastAsia="zh-CN"/>
              </w:rPr>
              <w:t>TN DL</w:t>
            </w:r>
          </w:p>
        </w:tc>
        <w:tc>
          <w:tcPr>
            <w:tcW w:w="1759" w:type="pct"/>
            <w:shd w:val="clear" w:color="auto" w:fill="auto"/>
          </w:tcPr>
          <w:p>
            <w:pPr>
              <w:pStyle w:val="40"/>
              <w:spacing w:line="259" w:lineRule="auto"/>
              <w:textAlignment w:val="baseline"/>
              <w:rPr>
                <w:rFonts w:eastAsia="Yu Mincho"/>
                <w:bCs/>
                <w:lang w:val="en-US" w:eastAsia="zh-CN"/>
              </w:rPr>
            </w:pPr>
            <w:r>
              <w:rPr>
                <w:rFonts w:hint="eastAsia" w:eastAsia="Yu Mincho"/>
                <w:bCs/>
                <w:lang w:val="en-US" w:eastAsia="zh-CN"/>
              </w:rPr>
              <w:t>FFS</w:t>
            </w:r>
          </w:p>
        </w:tc>
        <w:tc>
          <w:tcPr>
            <w:tcW w:w="815" w:type="pct"/>
            <w:shd w:val="clear" w:color="auto" w:fill="auto"/>
          </w:tcPr>
          <w:p>
            <w:pPr>
              <w:pStyle w:val="39"/>
              <w:spacing w:line="259" w:lineRule="auto"/>
              <w:rPr>
                <w:lang w:eastAsia="zh-CN"/>
              </w:rPr>
            </w:pPr>
            <w:r>
              <w:rPr>
                <w:rFonts w:hint="eastAsia"/>
                <w:lang w:eastAsia="zh-CN"/>
              </w:rPr>
              <w:t>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shd w:val="clear" w:color="auto" w:fill="auto"/>
          </w:tcPr>
          <w:p>
            <w:pPr>
              <w:pStyle w:val="39"/>
              <w:spacing w:line="259" w:lineRule="auto"/>
              <w:rPr>
                <w:rFonts w:eastAsia="等线"/>
                <w:lang w:eastAsia="zh-CN"/>
              </w:rPr>
            </w:pPr>
            <w:r>
              <w:rPr>
                <w:rFonts w:hint="eastAsia" w:eastAsia="等线"/>
                <w:lang w:eastAsia="zh-CN"/>
              </w:rPr>
              <w:t>7</w:t>
            </w:r>
          </w:p>
        </w:tc>
        <w:tc>
          <w:tcPr>
            <w:tcW w:w="772" w:type="pct"/>
            <w:shd w:val="clear" w:color="auto" w:fill="auto"/>
          </w:tcPr>
          <w:p>
            <w:pPr>
              <w:pStyle w:val="39"/>
              <w:spacing w:line="259" w:lineRule="auto"/>
            </w:pPr>
            <w:r>
              <w:rPr>
                <w:rFonts w:hint="eastAsia"/>
              </w:rPr>
              <w:t xml:space="preserve">TN with </w:t>
            </w:r>
            <w:r>
              <w:rPr>
                <w:rFonts w:hint="eastAsia"/>
                <w:lang w:eastAsia="zh-CN"/>
              </w:rPr>
              <w:t>NTN</w:t>
            </w:r>
          </w:p>
        </w:tc>
        <w:tc>
          <w:tcPr>
            <w:tcW w:w="655" w:type="pct"/>
            <w:shd w:val="clear" w:color="auto" w:fill="auto"/>
          </w:tcPr>
          <w:p>
            <w:pPr>
              <w:pStyle w:val="39"/>
              <w:spacing w:line="259" w:lineRule="auto"/>
              <w:rPr>
                <w:lang w:eastAsia="zh-CN"/>
              </w:rPr>
            </w:pPr>
            <w:r>
              <w:rPr>
                <w:rFonts w:hint="eastAsia"/>
                <w:lang w:eastAsia="zh-CN"/>
              </w:rPr>
              <w:t>NTN DL</w:t>
            </w:r>
          </w:p>
        </w:tc>
        <w:tc>
          <w:tcPr>
            <w:tcW w:w="602" w:type="pct"/>
            <w:shd w:val="clear" w:color="auto" w:fill="auto"/>
          </w:tcPr>
          <w:p>
            <w:pPr>
              <w:pStyle w:val="39"/>
              <w:spacing w:line="259" w:lineRule="auto"/>
              <w:rPr>
                <w:rFonts w:eastAsia="等线"/>
                <w:lang w:eastAsia="zh-CN"/>
              </w:rPr>
            </w:pPr>
            <w:r>
              <w:rPr>
                <w:rFonts w:eastAsia="等线"/>
                <w:lang w:eastAsia="zh-CN"/>
              </w:rPr>
              <w:t>TN UL</w:t>
            </w:r>
          </w:p>
        </w:tc>
        <w:tc>
          <w:tcPr>
            <w:tcW w:w="1759" w:type="pct"/>
            <w:shd w:val="clear" w:color="auto" w:fill="auto"/>
          </w:tcPr>
          <w:p>
            <w:pPr>
              <w:pStyle w:val="40"/>
              <w:spacing w:line="259" w:lineRule="auto"/>
              <w:textAlignment w:val="baseline"/>
              <w:rPr>
                <w:rFonts w:eastAsia="Yu Mincho"/>
                <w:bCs/>
                <w:lang w:val="en-US" w:eastAsia="zh-CN"/>
              </w:rPr>
            </w:pPr>
          </w:p>
        </w:tc>
        <w:tc>
          <w:tcPr>
            <w:tcW w:w="815" w:type="pct"/>
            <w:shd w:val="clear" w:color="auto" w:fill="auto"/>
          </w:tcPr>
          <w:p>
            <w:pPr>
              <w:pStyle w:val="39"/>
              <w:spacing w:line="259" w:lineRule="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7" w:type="pct"/>
            <w:shd w:val="clear" w:color="auto" w:fill="auto"/>
          </w:tcPr>
          <w:p>
            <w:pPr>
              <w:pStyle w:val="39"/>
              <w:spacing w:line="259" w:lineRule="auto"/>
              <w:rPr>
                <w:rFonts w:eastAsia="等线"/>
                <w:lang w:eastAsia="zh-CN"/>
              </w:rPr>
            </w:pPr>
            <w:r>
              <w:rPr>
                <w:rFonts w:hint="eastAsia" w:eastAsia="等线"/>
                <w:lang w:eastAsia="zh-CN"/>
              </w:rPr>
              <w:t>8</w:t>
            </w:r>
          </w:p>
        </w:tc>
        <w:tc>
          <w:tcPr>
            <w:tcW w:w="772" w:type="pct"/>
            <w:shd w:val="clear" w:color="auto" w:fill="auto"/>
          </w:tcPr>
          <w:p>
            <w:pPr>
              <w:pStyle w:val="39"/>
              <w:spacing w:line="259" w:lineRule="auto"/>
            </w:pPr>
            <w:r>
              <w:rPr>
                <w:rFonts w:hint="eastAsia"/>
              </w:rPr>
              <w:t xml:space="preserve">TN with </w:t>
            </w:r>
            <w:r>
              <w:rPr>
                <w:rFonts w:hint="eastAsia"/>
                <w:lang w:eastAsia="zh-CN"/>
              </w:rPr>
              <w:t>NTN</w:t>
            </w:r>
          </w:p>
        </w:tc>
        <w:tc>
          <w:tcPr>
            <w:tcW w:w="655" w:type="pct"/>
            <w:shd w:val="clear" w:color="auto" w:fill="auto"/>
          </w:tcPr>
          <w:p>
            <w:pPr>
              <w:pStyle w:val="39"/>
              <w:spacing w:line="259" w:lineRule="auto"/>
              <w:rPr>
                <w:rFonts w:eastAsia="等线"/>
                <w:lang w:eastAsia="zh-CN"/>
              </w:rPr>
            </w:pPr>
            <w:r>
              <w:rPr>
                <w:rFonts w:hint="eastAsia" w:eastAsia="等线"/>
                <w:lang w:eastAsia="zh-CN"/>
              </w:rPr>
              <w:t>T</w:t>
            </w:r>
            <w:r>
              <w:rPr>
                <w:rFonts w:eastAsia="等线"/>
                <w:lang w:eastAsia="zh-CN"/>
              </w:rPr>
              <w:t>N UL</w:t>
            </w:r>
          </w:p>
        </w:tc>
        <w:tc>
          <w:tcPr>
            <w:tcW w:w="602" w:type="pct"/>
            <w:shd w:val="clear" w:color="auto" w:fill="auto"/>
          </w:tcPr>
          <w:p>
            <w:pPr>
              <w:pStyle w:val="39"/>
              <w:spacing w:line="259" w:lineRule="auto"/>
              <w:rPr>
                <w:rFonts w:eastAsia="等线"/>
                <w:lang w:eastAsia="zh-CN"/>
              </w:rPr>
            </w:pPr>
            <w:r>
              <w:rPr>
                <w:rFonts w:hint="eastAsia" w:eastAsia="等线"/>
                <w:lang w:eastAsia="zh-CN"/>
              </w:rPr>
              <w:t>N</w:t>
            </w:r>
            <w:r>
              <w:rPr>
                <w:rFonts w:eastAsia="等线"/>
                <w:lang w:eastAsia="zh-CN"/>
              </w:rPr>
              <w:t>TN DL</w:t>
            </w:r>
          </w:p>
        </w:tc>
        <w:tc>
          <w:tcPr>
            <w:tcW w:w="1759" w:type="pct"/>
            <w:shd w:val="clear" w:color="auto" w:fill="auto"/>
          </w:tcPr>
          <w:p>
            <w:pPr>
              <w:pStyle w:val="40"/>
              <w:spacing w:line="259" w:lineRule="auto"/>
              <w:textAlignment w:val="baseline"/>
              <w:rPr>
                <w:rFonts w:eastAsia="Yu Mincho"/>
                <w:bCs/>
                <w:lang w:val="en-US" w:eastAsia="zh-CN"/>
              </w:rPr>
            </w:pPr>
          </w:p>
        </w:tc>
        <w:tc>
          <w:tcPr>
            <w:tcW w:w="815" w:type="pct"/>
            <w:shd w:val="clear" w:color="auto" w:fill="auto"/>
          </w:tcPr>
          <w:p>
            <w:pPr>
              <w:pStyle w:val="39"/>
              <w:spacing w:line="259" w:lineRule="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Merge w:val="restart"/>
            <w:shd w:val="clear" w:color="auto" w:fill="auto"/>
            <w:vAlign w:val="center"/>
          </w:tcPr>
          <w:p>
            <w:pPr>
              <w:pStyle w:val="39"/>
              <w:spacing w:line="259" w:lineRule="auto"/>
              <w:rPr>
                <w:rFonts w:eastAsia="等线"/>
                <w:lang w:eastAsia="zh-CN"/>
              </w:rPr>
            </w:pPr>
            <w:r>
              <w:rPr>
                <w:rFonts w:eastAsia="等线"/>
                <w:lang w:eastAsia="zh-CN"/>
              </w:rPr>
              <w:t>9</w:t>
            </w:r>
          </w:p>
        </w:tc>
        <w:tc>
          <w:tcPr>
            <w:tcW w:w="772" w:type="pct"/>
            <w:vMerge w:val="restart"/>
            <w:shd w:val="clear" w:color="auto" w:fill="auto"/>
            <w:vAlign w:val="center"/>
          </w:tcPr>
          <w:p>
            <w:pPr>
              <w:pStyle w:val="39"/>
              <w:spacing w:line="259" w:lineRule="auto"/>
            </w:pPr>
            <w:r>
              <w:rPr>
                <w:rFonts w:eastAsia="等线"/>
              </w:rPr>
              <w:t>NTN with NTN</w:t>
            </w:r>
          </w:p>
        </w:tc>
        <w:tc>
          <w:tcPr>
            <w:tcW w:w="655" w:type="pct"/>
            <w:shd w:val="clear" w:color="auto" w:fill="auto"/>
            <w:vAlign w:val="center"/>
          </w:tcPr>
          <w:p>
            <w:pPr>
              <w:pStyle w:val="39"/>
              <w:spacing w:line="259" w:lineRule="auto"/>
              <w:rPr>
                <w:color w:val="70AD47"/>
                <w:lang w:eastAsia="zh-CN"/>
              </w:rPr>
            </w:pPr>
            <w:r>
              <w:t>NTN DL</w:t>
            </w:r>
          </w:p>
        </w:tc>
        <w:tc>
          <w:tcPr>
            <w:tcW w:w="602" w:type="pct"/>
            <w:shd w:val="clear" w:color="auto" w:fill="auto"/>
            <w:vAlign w:val="center"/>
          </w:tcPr>
          <w:p>
            <w:pPr>
              <w:pStyle w:val="39"/>
              <w:spacing w:line="259" w:lineRule="auto"/>
              <w:rPr>
                <w:color w:val="70AD47"/>
                <w:lang w:eastAsia="zh-CN"/>
              </w:rPr>
            </w:pPr>
            <w:r>
              <w:t>NTN DL</w:t>
            </w:r>
          </w:p>
        </w:tc>
        <w:tc>
          <w:tcPr>
            <w:tcW w:w="1759" w:type="pct"/>
            <w:shd w:val="clear" w:color="auto" w:fill="auto"/>
            <w:vAlign w:val="center"/>
          </w:tcPr>
          <w:p>
            <w:pPr>
              <w:pStyle w:val="40"/>
              <w:spacing w:line="259" w:lineRule="auto"/>
              <w:jc w:val="both"/>
              <w:textAlignment w:val="baseline"/>
              <w:rPr>
                <w:rFonts w:eastAsia="Yu Mincho"/>
                <w:bCs/>
                <w:lang w:val="en-US" w:eastAsia="zh-CN"/>
              </w:rPr>
            </w:pPr>
            <w:r>
              <w:rPr>
                <w:rFonts w:eastAsia="Yu Mincho"/>
                <w:bCs/>
                <w:lang w:val="en-US" w:eastAsia="zh-CN"/>
              </w:rPr>
              <w:t>FFS</w:t>
            </w:r>
          </w:p>
        </w:tc>
        <w:tc>
          <w:tcPr>
            <w:tcW w:w="815" w:type="pct"/>
            <w:shd w:val="clear" w:color="auto" w:fill="auto"/>
            <w:vAlign w:val="center"/>
          </w:tcPr>
          <w:p>
            <w:pPr>
              <w:pStyle w:val="39"/>
              <w:spacing w:line="259" w:lineRule="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Merge w:val="continue"/>
            <w:shd w:val="clear" w:color="auto" w:fill="auto"/>
            <w:vAlign w:val="center"/>
          </w:tcPr>
          <w:p>
            <w:pPr>
              <w:pStyle w:val="39"/>
              <w:spacing w:line="259" w:lineRule="auto"/>
              <w:rPr>
                <w:rFonts w:eastAsia="等线"/>
                <w:lang w:eastAsia="zh-CN"/>
              </w:rPr>
            </w:pPr>
          </w:p>
        </w:tc>
        <w:tc>
          <w:tcPr>
            <w:tcW w:w="772" w:type="pct"/>
            <w:vMerge w:val="continue"/>
            <w:shd w:val="clear" w:color="auto" w:fill="auto"/>
            <w:vAlign w:val="center"/>
          </w:tcPr>
          <w:p>
            <w:pPr>
              <w:pStyle w:val="39"/>
              <w:spacing w:line="259" w:lineRule="auto"/>
              <w:rPr>
                <w:rFonts w:eastAsia="等线"/>
              </w:rPr>
            </w:pPr>
          </w:p>
        </w:tc>
        <w:tc>
          <w:tcPr>
            <w:tcW w:w="655" w:type="pct"/>
            <w:shd w:val="clear" w:color="auto" w:fill="auto"/>
            <w:vAlign w:val="center"/>
          </w:tcPr>
          <w:p>
            <w:pPr>
              <w:pStyle w:val="39"/>
              <w:spacing w:line="259" w:lineRule="auto"/>
              <w:rPr>
                <w:color w:val="70AD47"/>
                <w:lang w:eastAsia="zh-CN"/>
              </w:rPr>
            </w:pPr>
            <w:r>
              <w:t>NTN UL</w:t>
            </w:r>
          </w:p>
        </w:tc>
        <w:tc>
          <w:tcPr>
            <w:tcW w:w="602" w:type="pct"/>
            <w:shd w:val="clear" w:color="auto" w:fill="auto"/>
            <w:vAlign w:val="center"/>
          </w:tcPr>
          <w:p>
            <w:pPr>
              <w:pStyle w:val="39"/>
              <w:spacing w:line="259" w:lineRule="auto"/>
              <w:rPr>
                <w:color w:val="70AD47"/>
                <w:lang w:eastAsia="zh-CN"/>
              </w:rPr>
            </w:pPr>
            <w:r>
              <w:t>NTN UL</w:t>
            </w:r>
          </w:p>
        </w:tc>
        <w:tc>
          <w:tcPr>
            <w:tcW w:w="1759" w:type="pct"/>
            <w:shd w:val="clear" w:color="auto" w:fill="auto"/>
            <w:vAlign w:val="center"/>
          </w:tcPr>
          <w:p>
            <w:pPr>
              <w:pStyle w:val="40"/>
              <w:spacing w:line="259" w:lineRule="auto"/>
              <w:jc w:val="both"/>
              <w:textAlignment w:val="baseline"/>
              <w:rPr>
                <w:rFonts w:eastAsia="等线"/>
                <w:bCs/>
                <w:lang w:val="en-US" w:eastAsia="zh-CN"/>
              </w:rPr>
            </w:pPr>
            <w:r>
              <w:rPr>
                <w:rFonts w:hint="eastAsia" w:eastAsia="等线"/>
                <w:bCs/>
                <w:lang w:val="en-US" w:eastAsia="zh-CN"/>
              </w:rPr>
              <w:t>F</w:t>
            </w:r>
            <w:r>
              <w:rPr>
                <w:rFonts w:eastAsia="等线"/>
                <w:bCs/>
                <w:lang w:val="en-US" w:eastAsia="zh-CN"/>
              </w:rPr>
              <w:t>FS</w:t>
            </w:r>
          </w:p>
        </w:tc>
        <w:tc>
          <w:tcPr>
            <w:tcW w:w="815" w:type="pct"/>
            <w:shd w:val="clear" w:color="auto" w:fill="auto"/>
            <w:vAlign w:val="center"/>
          </w:tcPr>
          <w:p>
            <w:pPr>
              <w:pStyle w:val="39"/>
              <w:spacing w:line="259" w:lineRule="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auto"/>
          </w:tcPr>
          <w:p>
            <w:pPr>
              <w:pStyle w:val="39"/>
              <w:spacing w:line="259" w:lineRule="auto"/>
              <w:jc w:val="left"/>
              <w:rPr>
                <w:color w:val="70AD47"/>
                <w:lang w:eastAsia="zh-CN"/>
              </w:rPr>
            </w:pPr>
            <w:r>
              <w:rPr>
                <w:rFonts w:hint="eastAsia"/>
                <w:lang w:eastAsia="zh-CN"/>
              </w:rPr>
              <w:t>NOTE 1: For coexistence between Ka band DL and surrounding TN bands, this need more discussions since currently there are no 3GPP defined TN bands specified.</w:t>
            </w:r>
          </w:p>
        </w:tc>
      </w:tr>
    </w:tbl>
    <w:p>
      <w:pPr>
        <w:autoSpaceDE/>
        <w:autoSpaceDN/>
        <w:adjustRightInd/>
        <w:snapToGrid/>
        <w:spacing w:before="0" w:beforeLines="-2147483648" w:after="0" w:afterLines="-2147483648" w:line="240" w:lineRule="auto"/>
        <w:jc w:val="left"/>
        <w:rPr>
          <w:rFonts w:hint="eastAsia"/>
          <w:sz w:val="21"/>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System parameters</w:t>
      </w:r>
    </w:p>
    <w:p>
      <w:pPr>
        <w:spacing w:after="120" w:afterLines="50"/>
        <w:rPr>
          <w:rFonts w:hint="default" w:eastAsia="等线"/>
          <w:b w:val="0"/>
          <w:bCs w:val="0"/>
          <w:u w:val="single"/>
          <w:lang w:val="en-US" w:eastAsia="zh-CN"/>
        </w:rPr>
      </w:pPr>
      <w:bookmarkStart w:id="7" w:name="_Toc87889244"/>
      <w:bookmarkStart w:id="8" w:name="_Toc104210155"/>
      <w:bookmarkStart w:id="9" w:name="_Toc94170345"/>
      <w:bookmarkStart w:id="10" w:name="_Toc104502867"/>
      <w:bookmarkStart w:id="11" w:name="_Toc104122349"/>
      <w:r>
        <w:rPr>
          <w:rFonts w:hint="eastAsia" w:eastAsia="等线"/>
          <w:b w:val="0"/>
          <w:bCs w:val="0"/>
          <w:u w:val="single"/>
          <w:lang w:val="en-US" w:eastAsia="zh-CN"/>
        </w:rPr>
        <w:t>During the last RAN4 meeting, we have reached lots of consensus for system parameter for NTN coexistence study, however there are still lots of open issue left for further discussion. In the following section, we want to share some further understanding for them.</w:t>
      </w:r>
    </w:p>
    <w:p>
      <w:pPr>
        <w:rPr>
          <w:b/>
          <w:u w:val="single"/>
          <w:lang w:eastAsia="ko-KR"/>
        </w:rPr>
      </w:pPr>
      <w:r>
        <w:rPr>
          <w:b/>
          <w:u w:val="single"/>
          <w:lang w:eastAsia="ko-KR"/>
        </w:rPr>
        <w:t xml:space="preserve">Issue 3-2: </w:t>
      </w:r>
      <w:r>
        <w:rPr>
          <w:b/>
          <w:u w:val="single"/>
          <w:lang w:eastAsia="zh-CN"/>
        </w:rPr>
        <w:t>N</w:t>
      </w:r>
      <w:r>
        <w:rPr>
          <w:b/>
          <w:u w:val="single"/>
          <w:vertAlign w:val="subscript"/>
          <w:lang w:eastAsia="zh-CN"/>
        </w:rPr>
        <w:t>RB</w:t>
      </w:r>
      <w:r>
        <w:rPr>
          <w:b/>
          <w:u w:val="single"/>
          <w:lang w:eastAsia="zh-CN"/>
        </w:rPr>
        <w:t xml:space="preserve"> configuration per BandWidth size and SCS</w:t>
      </w:r>
    </w:p>
    <w:p>
      <w:pPr>
        <w:pStyle w:val="20"/>
        <w:numPr>
          <w:ilvl w:val="1"/>
          <w:numId w:val="3"/>
        </w:numPr>
        <w:spacing w:after="120"/>
        <w:ind w:left="323"/>
        <w:rPr>
          <w:szCs w:val="24"/>
          <w:lang w:eastAsia="zh-CN"/>
        </w:rPr>
      </w:pPr>
      <w:r>
        <w:rPr>
          <w:rFonts w:eastAsia="等线"/>
          <w:lang w:val="en-US" w:eastAsia="zh-CN"/>
        </w:rPr>
        <w:t>Await relative discussion in [312]</w:t>
      </w:r>
    </w:p>
    <w:p>
      <w:pPr>
        <w:pStyle w:val="20"/>
        <w:numPr>
          <w:ilvl w:val="-1"/>
          <w:numId w:val="0"/>
        </w:numPr>
        <w:spacing w:after="120"/>
        <w:ind w:left="-37" w:firstLine="0"/>
        <w:rPr>
          <w:rFonts w:hint="default"/>
          <w:szCs w:val="24"/>
          <w:lang w:val="en-US" w:eastAsia="zh-CN"/>
        </w:rPr>
      </w:pPr>
      <w:r>
        <w:rPr>
          <w:rFonts w:hint="eastAsia"/>
          <w:szCs w:val="24"/>
          <w:lang w:val="en-US" w:eastAsia="zh-CN"/>
        </w:rPr>
        <w:t xml:space="preserve">From our understanding, we could start with 200MHz with 120kHz and 132PRB for initial coexistence study. If there are any updates in system parameter design, the corresponding configuration in the coexistence study could be updated as well.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1"/>
        <w:gridCol w:w="1189"/>
        <w:gridCol w:w="1134"/>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bottom w:val="nil"/>
            </w:tcBorders>
          </w:tcPr>
          <w:p>
            <w:pPr>
              <w:pStyle w:val="38"/>
              <w:rPr>
                <w:rFonts w:eastAsia="Yu Mincho"/>
              </w:rPr>
            </w:pPr>
            <w:r>
              <w:rPr>
                <w:rFonts w:eastAsia="Yu Mincho"/>
              </w:rPr>
              <w:t>SCS (kHz)</w:t>
            </w:r>
          </w:p>
        </w:tc>
        <w:tc>
          <w:tcPr>
            <w:tcW w:w="1189" w:type="dxa"/>
          </w:tcPr>
          <w:p>
            <w:pPr>
              <w:pStyle w:val="38"/>
              <w:rPr>
                <w:rFonts w:eastAsia="Yu Mincho"/>
              </w:rPr>
            </w:pPr>
            <w:r>
              <w:rPr>
                <w:rFonts w:eastAsia="Yu Mincho"/>
              </w:rPr>
              <w:t>50 MHz</w:t>
            </w:r>
          </w:p>
        </w:tc>
        <w:tc>
          <w:tcPr>
            <w:tcW w:w="1134" w:type="dxa"/>
          </w:tcPr>
          <w:p>
            <w:pPr>
              <w:pStyle w:val="38"/>
              <w:rPr>
                <w:rFonts w:eastAsia="Yu Mincho"/>
              </w:rPr>
            </w:pPr>
            <w:r>
              <w:rPr>
                <w:rFonts w:eastAsia="Yu Mincho"/>
              </w:rPr>
              <w:t>100 MHz</w:t>
            </w:r>
          </w:p>
        </w:tc>
        <w:tc>
          <w:tcPr>
            <w:tcW w:w="992" w:type="dxa"/>
          </w:tcPr>
          <w:p>
            <w:pPr>
              <w:pStyle w:val="38"/>
              <w:rPr>
                <w:rFonts w:eastAsia="Yu Mincho"/>
              </w:rPr>
            </w:pPr>
            <w:r>
              <w:rPr>
                <w:rFonts w:eastAsia="Yu Mincho"/>
              </w:rPr>
              <w:t>200 MHz</w:t>
            </w:r>
          </w:p>
        </w:tc>
        <w:tc>
          <w:tcPr>
            <w:tcW w:w="1134" w:type="dxa"/>
          </w:tcPr>
          <w:p>
            <w:pPr>
              <w:pStyle w:val="38"/>
              <w:rPr>
                <w:rFonts w:eastAsia="Yu Mincho"/>
              </w:rPr>
            </w:pPr>
            <w:r>
              <w:rPr>
                <w:rFonts w:eastAsia="Yu Mincho"/>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top w:val="nil"/>
            </w:tcBorders>
          </w:tcPr>
          <w:p>
            <w:pPr>
              <w:pStyle w:val="38"/>
              <w:rPr>
                <w:rFonts w:eastAsia="Yu Mincho"/>
              </w:rPr>
            </w:pPr>
          </w:p>
        </w:tc>
        <w:tc>
          <w:tcPr>
            <w:tcW w:w="1189" w:type="dxa"/>
          </w:tcPr>
          <w:p>
            <w:pPr>
              <w:pStyle w:val="38"/>
              <w:rPr>
                <w:rFonts w:eastAsia="Yu Mincho"/>
              </w:rPr>
            </w:pPr>
            <w:r>
              <w:rPr>
                <w:rFonts w:eastAsia="Yu Mincho"/>
              </w:rPr>
              <w:t>N</w:t>
            </w:r>
            <w:r>
              <w:rPr>
                <w:rFonts w:eastAsia="Yu Mincho"/>
                <w:vertAlign w:val="subscript"/>
              </w:rPr>
              <w:t>RB</w:t>
            </w:r>
          </w:p>
        </w:tc>
        <w:tc>
          <w:tcPr>
            <w:tcW w:w="1134" w:type="dxa"/>
          </w:tcPr>
          <w:p>
            <w:pPr>
              <w:pStyle w:val="38"/>
              <w:rPr>
                <w:rFonts w:eastAsia="Yu Mincho"/>
              </w:rPr>
            </w:pPr>
            <w:r>
              <w:rPr>
                <w:rFonts w:eastAsia="Yu Mincho"/>
              </w:rPr>
              <w:t>N</w:t>
            </w:r>
            <w:r>
              <w:rPr>
                <w:rFonts w:eastAsia="Yu Mincho"/>
                <w:vertAlign w:val="subscript"/>
              </w:rPr>
              <w:t>RB</w:t>
            </w:r>
          </w:p>
        </w:tc>
        <w:tc>
          <w:tcPr>
            <w:tcW w:w="992" w:type="dxa"/>
          </w:tcPr>
          <w:p>
            <w:pPr>
              <w:pStyle w:val="38"/>
              <w:rPr>
                <w:rFonts w:eastAsia="Yu Mincho"/>
              </w:rPr>
            </w:pPr>
            <w:r>
              <w:rPr>
                <w:rFonts w:eastAsia="Yu Mincho"/>
              </w:rPr>
              <w:t>N</w:t>
            </w:r>
            <w:r>
              <w:rPr>
                <w:rFonts w:eastAsia="Yu Mincho"/>
                <w:vertAlign w:val="subscript"/>
              </w:rPr>
              <w:t>RB</w:t>
            </w:r>
          </w:p>
        </w:tc>
        <w:tc>
          <w:tcPr>
            <w:tcW w:w="1134" w:type="dxa"/>
          </w:tcPr>
          <w:p>
            <w:pPr>
              <w:pStyle w:val="38"/>
              <w:rPr>
                <w:rFonts w:eastAsia="Yu Mincho"/>
              </w:rPr>
            </w:pPr>
            <w:r>
              <w:rPr>
                <w:rFonts w:eastAsia="Yu Mincho"/>
              </w:rPr>
              <w:t>N</w:t>
            </w:r>
            <w:r>
              <w:rPr>
                <w:rFonts w:eastAsia="Yu Mincho"/>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39"/>
              <w:rPr>
                <w:rFonts w:eastAsia="Yu Mincho"/>
              </w:rPr>
            </w:pPr>
            <w:r>
              <w:rPr>
                <w:rFonts w:eastAsia="Yu Mincho"/>
              </w:rPr>
              <w:t>60</w:t>
            </w:r>
          </w:p>
        </w:tc>
        <w:tc>
          <w:tcPr>
            <w:tcW w:w="1189" w:type="dxa"/>
          </w:tcPr>
          <w:p>
            <w:pPr>
              <w:pStyle w:val="39"/>
              <w:rPr>
                <w:rFonts w:eastAsia="Yu Mincho"/>
              </w:rPr>
            </w:pPr>
            <w:r>
              <w:rPr>
                <w:rFonts w:eastAsia="Yu Mincho"/>
              </w:rPr>
              <w:t>66</w:t>
            </w:r>
          </w:p>
        </w:tc>
        <w:tc>
          <w:tcPr>
            <w:tcW w:w="1134" w:type="dxa"/>
          </w:tcPr>
          <w:p>
            <w:pPr>
              <w:pStyle w:val="39"/>
              <w:rPr>
                <w:rFonts w:eastAsia="Yu Mincho"/>
              </w:rPr>
            </w:pPr>
            <w:r>
              <w:rPr>
                <w:rFonts w:eastAsia="Yu Mincho"/>
              </w:rPr>
              <w:t>132</w:t>
            </w:r>
          </w:p>
        </w:tc>
        <w:tc>
          <w:tcPr>
            <w:tcW w:w="992" w:type="dxa"/>
          </w:tcPr>
          <w:p>
            <w:pPr>
              <w:pStyle w:val="39"/>
              <w:rPr>
                <w:rFonts w:eastAsia="Yu Mincho"/>
              </w:rPr>
            </w:pPr>
            <w:r>
              <w:rPr>
                <w:rFonts w:eastAsia="Yu Mincho"/>
              </w:rPr>
              <w:t>264</w:t>
            </w:r>
          </w:p>
        </w:tc>
        <w:tc>
          <w:tcPr>
            <w:tcW w:w="1134" w:type="dxa"/>
          </w:tcPr>
          <w:p>
            <w:pPr>
              <w:pStyle w:val="39"/>
              <w:rPr>
                <w:rFonts w:eastAsia="Yu Mincho"/>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39"/>
              <w:rPr>
                <w:rFonts w:eastAsia="Yu Mincho"/>
              </w:rPr>
            </w:pPr>
            <w:r>
              <w:rPr>
                <w:rFonts w:eastAsia="Yu Mincho"/>
              </w:rPr>
              <w:t>120</w:t>
            </w:r>
          </w:p>
        </w:tc>
        <w:tc>
          <w:tcPr>
            <w:tcW w:w="1189" w:type="dxa"/>
          </w:tcPr>
          <w:p>
            <w:pPr>
              <w:pStyle w:val="39"/>
              <w:rPr>
                <w:rFonts w:eastAsia="Yu Mincho"/>
              </w:rPr>
            </w:pPr>
            <w:r>
              <w:rPr>
                <w:rFonts w:eastAsia="Yu Mincho"/>
              </w:rPr>
              <w:t>32</w:t>
            </w:r>
          </w:p>
        </w:tc>
        <w:tc>
          <w:tcPr>
            <w:tcW w:w="1134" w:type="dxa"/>
          </w:tcPr>
          <w:p>
            <w:pPr>
              <w:pStyle w:val="39"/>
              <w:rPr>
                <w:rFonts w:eastAsia="Yu Mincho"/>
              </w:rPr>
            </w:pPr>
            <w:r>
              <w:rPr>
                <w:rFonts w:eastAsia="Yu Mincho"/>
              </w:rPr>
              <w:t>66</w:t>
            </w:r>
          </w:p>
        </w:tc>
        <w:tc>
          <w:tcPr>
            <w:tcW w:w="992" w:type="dxa"/>
          </w:tcPr>
          <w:p>
            <w:pPr>
              <w:pStyle w:val="39"/>
              <w:rPr>
                <w:rFonts w:eastAsia="Yu Mincho"/>
              </w:rPr>
            </w:pPr>
            <w:r>
              <w:rPr>
                <w:rFonts w:eastAsia="Yu Mincho"/>
              </w:rPr>
              <w:t>132</w:t>
            </w:r>
          </w:p>
        </w:tc>
        <w:tc>
          <w:tcPr>
            <w:tcW w:w="1134" w:type="dxa"/>
          </w:tcPr>
          <w:p>
            <w:pPr>
              <w:pStyle w:val="39"/>
              <w:rPr>
                <w:rFonts w:eastAsia="Yu Mincho"/>
              </w:rPr>
            </w:pPr>
            <w:r>
              <w:rPr>
                <w:rFonts w:eastAsia="Yu Mincho"/>
              </w:rPr>
              <w:t>264</w:t>
            </w:r>
          </w:p>
        </w:tc>
      </w:tr>
    </w:tbl>
    <w:p>
      <w:pPr>
        <w:pStyle w:val="37"/>
        <w:spacing w:after="120" w:line="259" w:lineRule="auto"/>
        <w:ind w:left="323" w:firstLine="0" w:firstLineChars="0"/>
        <w:rPr>
          <w:szCs w:val="24"/>
          <w:lang w:eastAsia="zh-CN"/>
        </w:rPr>
      </w:pPr>
    </w:p>
    <w:p>
      <w:pPr>
        <w:pStyle w:val="37"/>
        <w:spacing w:after="120" w:line="260" w:lineRule="auto"/>
        <w:ind w:left="0" w:firstLine="0" w:firstLineChars="0"/>
        <w:jc w:val="left"/>
        <w:rPr>
          <w:rFonts w:hint="default"/>
          <w:szCs w:val="24"/>
          <w:lang w:val="en-US" w:eastAsia="zh-CN"/>
        </w:rPr>
      </w:pPr>
      <w:r>
        <w:rPr>
          <w:rFonts w:hint="eastAsia"/>
          <w:b/>
          <w:bCs/>
          <w:szCs w:val="24"/>
          <w:lang w:val="en-US" w:eastAsia="zh-CN"/>
        </w:rPr>
        <w:t>Proposal 2</w:t>
      </w:r>
      <w:r>
        <w:rPr>
          <w:rFonts w:hint="eastAsia"/>
          <w:szCs w:val="24"/>
          <w:lang w:val="en-US" w:eastAsia="zh-CN"/>
        </w:rPr>
        <w:t>: to start with 200MHz with 120kHz SCS and 132PRBs to initialize the coexistence study and to further updates if any agreement achieved in system parameter part.</w:t>
      </w:r>
    </w:p>
    <w:p>
      <w:pPr>
        <w:rPr>
          <w:b/>
          <w:u w:val="single"/>
          <w:lang w:eastAsia="ko-KR"/>
        </w:rPr>
      </w:pPr>
      <w:r>
        <w:rPr>
          <w:b/>
          <w:u w:val="single"/>
          <w:lang w:eastAsia="ko-KR"/>
        </w:rPr>
        <w:t>Issue 3-4: Number of active UE (UL)</w:t>
      </w:r>
    </w:p>
    <w:p>
      <w:pPr>
        <w:pStyle w:val="37"/>
        <w:numPr>
          <w:ilvl w:val="1"/>
          <w:numId w:val="3"/>
        </w:numPr>
        <w:spacing w:after="120" w:line="259" w:lineRule="auto"/>
        <w:ind w:left="323" w:firstLineChars="0"/>
        <w:rPr>
          <w:rFonts w:eastAsia="等线"/>
          <w:lang w:val="en-US" w:eastAsia="zh-CN"/>
        </w:rPr>
      </w:pPr>
      <w:r>
        <w:rPr>
          <w:rFonts w:eastAsia="等线"/>
          <w:lang w:val="en-US" w:eastAsia="zh-CN"/>
        </w:rPr>
        <w:t>Option 1: 9 UEs and nRBs per UE for GEO and LEO</w:t>
      </w:r>
    </w:p>
    <w:p>
      <w:pPr>
        <w:pStyle w:val="37"/>
        <w:numPr>
          <w:ilvl w:val="1"/>
          <w:numId w:val="3"/>
        </w:numPr>
        <w:spacing w:after="120" w:line="259" w:lineRule="auto"/>
        <w:ind w:left="323" w:firstLineChars="0"/>
        <w:rPr>
          <w:rFonts w:eastAsia="等线"/>
          <w:lang w:val="en-US" w:eastAsia="zh-CN"/>
        </w:rPr>
      </w:pPr>
      <w:r>
        <w:rPr>
          <w:rFonts w:eastAsia="等线"/>
          <w:lang w:val="en-US" w:eastAsia="zh-CN"/>
        </w:rPr>
        <w:t>Option 2: FFS</w:t>
      </w:r>
    </w:p>
    <w:p>
      <w:pPr>
        <w:pStyle w:val="20"/>
        <w:numPr>
          <w:ilvl w:val="0"/>
          <w:numId w:val="0"/>
        </w:numPr>
        <w:ind w:left="-37"/>
        <w:rPr>
          <w:rFonts w:hint="eastAsia"/>
          <w:szCs w:val="24"/>
          <w:lang w:val="en-US" w:eastAsia="zh-CN"/>
        </w:rPr>
      </w:pPr>
      <w:r>
        <w:rPr>
          <w:rFonts w:hint="eastAsia"/>
          <w:szCs w:val="24"/>
          <w:lang w:val="en-US" w:eastAsia="zh-CN"/>
        </w:rPr>
        <w:t>The 9 UEs are coming from Rel-17 handled smartphone, however whether this could be also applicable for NTN UE in Ka-band,, this is still questionable. We would like to seek more clarifications from satellite vendors for the potential active UEs at the same time. From our understanding, the power control could be enabled for VSAT or ESIM in Ka-band, then the number of active UEs might not have big impacts at the end. This is somehow similar as FR2 coexistence study with single UEs assumed while multiple UEs could be scheduled at the same time for FR2 in practice.</w:t>
      </w:r>
    </w:p>
    <w:p>
      <w:pPr>
        <w:pStyle w:val="20"/>
        <w:numPr>
          <w:ilvl w:val="0"/>
          <w:numId w:val="0"/>
        </w:numPr>
        <w:ind w:left="-37"/>
        <w:rPr>
          <w:rFonts w:hint="default"/>
          <w:szCs w:val="24"/>
          <w:lang w:val="en-US" w:eastAsia="zh-CN"/>
        </w:rPr>
      </w:pPr>
      <w:r>
        <w:rPr>
          <w:rFonts w:hint="eastAsia"/>
          <w:b/>
          <w:bCs/>
          <w:szCs w:val="24"/>
          <w:lang w:val="en-US" w:eastAsia="zh-CN"/>
        </w:rPr>
        <w:t>Proposal 3</w:t>
      </w:r>
      <w:r>
        <w:rPr>
          <w:rFonts w:hint="eastAsia"/>
          <w:szCs w:val="24"/>
          <w:lang w:val="en-US" w:eastAsia="zh-CN"/>
        </w:rPr>
        <w:t>: see more clarify from satellite vendors for potential active UEs at the same time;</w:t>
      </w:r>
    </w:p>
    <w:p/>
    <w:p>
      <w:pPr>
        <w:rPr>
          <w:b/>
          <w:u w:val="single"/>
          <w:lang w:eastAsia="ko-KR"/>
        </w:rPr>
      </w:pPr>
      <w:r>
        <w:rPr>
          <w:b/>
          <w:u w:val="single"/>
          <w:lang w:eastAsia="ko-KR"/>
        </w:rPr>
        <w:t xml:space="preserve">Issue 3-5: NTN </w:t>
      </w:r>
      <w:r>
        <w:rPr>
          <w:rFonts w:hint="eastAsia"/>
          <w:b/>
          <w:u w:val="single"/>
          <w:lang w:eastAsia="zh-CN"/>
        </w:rPr>
        <w:t>Fixed</w:t>
      </w:r>
      <w:r>
        <w:rPr>
          <w:b/>
          <w:u w:val="single"/>
          <w:lang w:eastAsia="ko-KR"/>
        </w:rPr>
        <w:t xml:space="preserve"> VSAT UE</w:t>
      </w:r>
    </w:p>
    <w:p>
      <w:pPr>
        <w:rPr>
          <w:lang w:eastAsia="ko-KR"/>
        </w:rPr>
      </w:pPr>
      <w:r>
        <w:rPr>
          <w:lang w:eastAsia="ko-KR"/>
        </w:rPr>
        <w:t>Further discuss Option 1 &amp; Option 2</w:t>
      </w:r>
    </w:p>
    <w:tbl>
      <w:tblPr>
        <w:tblStyle w:val="26"/>
        <w:tblW w:w="46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5"/>
        <w:gridCol w:w="3521"/>
        <w:gridCol w:w="3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Characteristics</w:t>
            </w:r>
          </w:p>
        </w:tc>
        <w:tc>
          <w:tcPr>
            <w:tcW w:w="1907"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Option 1 (Ericsson, Samsung, ZTE)</w:t>
            </w:r>
          </w:p>
        </w:tc>
        <w:tc>
          <w:tcPr>
            <w:tcW w:w="1904"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Option 2 (Thales)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Antenna type and configuration</w:t>
            </w:r>
          </w:p>
        </w:tc>
        <w:tc>
          <w:tcPr>
            <w:tcW w:w="1907"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Directional</w:t>
            </w:r>
          </w:p>
          <w:p>
            <w:pPr>
              <w:pStyle w:val="39"/>
              <w:rPr>
                <w:rFonts w:ascii="Times New Roman" w:hAnsi="Times New Roman"/>
                <w:sz w:val="20"/>
              </w:rPr>
            </w:pPr>
            <w:r>
              <w:rPr>
                <w:rFonts w:ascii="Times New Roman" w:hAnsi="Times New Roman"/>
                <w:sz w:val="20"/>
              </w:rPr>
              <w:t>Section 6.4.1 of [2] with 60 cm equivalent aperture diameter</w:t>
            </w:r>
          </w:p>
        </w:tc>
        <w:tc>
          <w:tcPr>
            <w:tcW w:w="1904"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Directional</w:t>
            </w:r>
          </w:p>
          <w:p>
            <w:pPr>
              <w:pStyle w:val="39"/>
              <w:rPr>
                <w:rFonts w:ascii="Times New Roman" w:hAnsi="Times New Roman"/>
                <w:sz w:val="20"/>
              </w:rPr>
            </w:pPr>
            <w:r>
              <w:rPr>
                <w:rFonts w:ascii="Times New Roman" w:hAnsi="Times New Roman"/>
                <w:sz w:val="20"/>
              </w:rPr>
              <w:t>(see [2]) with 60 cm equivalent aperture diameter (R4-2215348)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Polarisation</w:t>
            </w:r>
          </w:p>
        </w:tc>
        <w:tc>
          <w:tcPr>
            <w:tcW w:w="1907"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Circular</w:t>
            </w:r>
          </w:p>
        </w:tc>
        <w:tc>
          <w:tcPr>
            <w:tcW w:w="1904"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Circular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lang w:eastAsia="zh-CN"/>
              </w:rPr>
              <w:t>Efficiency</w:t>
            </w:r>
          </w:p>
        </w:tc>
        <w:tc>
          <w:tcPr>
            <w:tcW w:w="1907"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p>
        </w:tc>
        <w:tc>
          <w:tcPr>
            <w:tcW w:w="1904"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UL 60%, DL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 xml:space="preserve">Rx Antenna gain </w:t>
            </w:r>
          </w:p>
        </w:tc>
        <w:tc>
          <w:tcPr>
            <w:tcW w:w="1907"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 xml:space="preserve">39.7 dBi </w:t>
            </w:r>
          </w:p>
        </w:tc>
        <w:tc>
          <w:tcPr>
            <w:tcW w:w="1904"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39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Noise figure</w:t>
            </w:r>
          </w:p>
        </w:tc>
        <w:tc>
          <w:tcPr>
            <w:tcW w:w="1907"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1.2 dB</w:t>
            </w:r>
          </w:p>
        </w:tc>
        <w:tc>
          <w:tcPr>
            <w:tcW w:w="1904"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1.2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lang w:eastAsia="fr-FR"/>
              </w:rPr>
              <w:t>Rx Feeder loss</w:t>
            </w:r>
          </w:p>
        </w:tc>
        <w:tc>
          <w:tcPr>
            <w:tcW w:w="1907"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p>
        </w:tc>
        <w:tc>
          <w:tcPr>
            <w:tcW w:w="1904"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Antenna temperature</w:t>
            </w:r>
          </w:p>
        </w:tc>
        <w:tc>
          <w:tcPr>
            <w:tcW w:w="1907"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150 K</w:t>
            </w:r>
          </w:p>
        </w:tc>
        <w:tc>
          <w:tcPr>
            <w:tcW w:w="1904"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lang w:eastAsia="fr-FR"/>
              </w:rPr>
              <w:t>40K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tcBorders>
              <w:top w:val="single" w:color="auto" w:sz="4" w:space="0"/>
              <w:left w:val="single" w:color="auto" w:sz="4" w:space="0"/>
              <w:bottom w:val="single" w:color="auto" w:sz="4" w:space="0"/>
              <w:right w:val="single" w:color="auto" w:sz="4" w:space="0"/>
            </w:tcBorders>
            <w:vAlign w:val="bottom"/>
          </w:tcPr>
          <w:p>
            <w:pPr>
              <w:pStyle w:val="39"/>
              <w:rPr>
                <w:rFonts w:ascii="Times New Roman" w:hAnsi="Times New Roman"/>
                <w:sz w:val="20"/>
              </w:rPr>
            </w:pPr>
            <w:r>
              <w:rPr>
                <w:rFonts w:ascii="Times New Roman" w:hAnsi="Times New Roman"/>
                <w:sz w:val="20"/>
                <w:lang w:eastAsia="fr-FR"/>
              </w:rPr>
              <w:t>Sky temperature</w:t>
            </w:r>
          </w:p>
        </w:tc>
        <w:tc>
          <w:tcPr>
            <w:tcW w:w="1907"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p>
        </w:tc>
        <w:tc>
          <w:tcPr>
            <w:tcW w:w="1904" w:type="pct"/>
            <w:tcBorders>
              <w:top w:val="single" w:color="auto" w:sz="4" w:space="0"/>
              <w:left w:val="single" w:color="auto" w:sz="4" w:space="0"/>
              <w:bottom w:val="single" w:color="auto" w:sz="4" w:space="0"/>
              <w:right w:val="single" w:color="auto" w:sz="4" w:space="0"/>
            </w:tcBorders>
            <w:vAlign w:val="bottom"/>
          </w:tcPr>
          <w:p>
            <w:pPr>
              <w:pStyle w:val="39"/>
              <w:rPr>
                <w:rFonts w:ascii="Times New Roman" w:hAnsi="Times New Roman"/>
                <w:sz w:val="20"/>
                <w:lang w:eastAsia="fr-FR"/>
              </w:rPr>
            </w:pPr>
            <w:r>
              <w:rPr>
                <w:rFonts w:ascii="Times New Roman" w:hAnsi="Times New Roman"/>
                <w:sz w:val="20"/>
                <w:lang w:eastAsia="fr-FR"/>
              </w:rPr>
              <w:t>30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tcBorders>
              <w:top w:val="single" w:color="auto" w:sz="4" w:space="0"/>
              <w:left w:val="single" w:color="auto" w:sz="4" w:space="0"/>
              <w:bottom w:val="single" w:color="auto" w:sz="4" w:space="0"/>
              <w:right w:val="single" w:color="auto" w:sz="4" w:space="0"/>
            </w:tcBorders>
            <w:vAlign w:val="bottom"/>
          </w:tcPr>
          <w:p>
            <w:pPr>
              <w:pStyle w:val="39"/>
              <w:rPr>
                <w:rFonts w:ascii="Times New Roman" w:hAnsi="Times New Roman"/>
                <w:sz w:val="20"/>
              </w:rPr>
            </w:pPr>
            <w:r>
              <w:rPr>
                <w:rFonts w:ascii="Times New Roman" w:hAnsi="Times New Roman"/>
                <w:sz w:val="20"/>
                <w:lang w:eastAsia="fr-FR"/>
              </w:rPr>
              <w:t>Ground temperature</w:t>
            </w:r>
          </w:p>
        </w:tc>
        <w:tc>
          <w:tcPr>
            <w:tcW w:w="1907"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p>
        </w:tc>
        <w:tc>
          <w:tcPr>
            <w:tcW w:w="1904" w:type="pct"/>
            <w:tcBorders>
              <w:top w:val="single" w:color="auto" w:sz="4" w:space="0"/>
              <w:left w:val="single" w:color="auto" w:sz="4" w:space="0"/>
              <w:bottom w:val="single" w:color="auto" w:sz="4" w:space="0"/>
              <w:right w:val="single" w:color="auto" w:sz="4" w:space="0"/>
            </w:tcBorders>
            <w:vAlign w:val="bottom"/>
          </w:tcPr>
          <w:p>
            <w:pPr>
              <w:pStyle w:val="39"/>
              <w:rPr>
                <w:rFonts w:ascii="Times New Roman" w:hAnsi="Times New Roman"/>
                <w:sz w:val="20"/>
                <w:lang w:eastAsia="fr-FR"/>
              </w:rPr>
            </w:pPr>
            <w:r>
              <w:rPr>
                <w:rFonts w:ascii="Times New Roman" w:hAnsi="Times New Roman"/>
                <w:sz w:val="20"/>
                <w:lang w:eastAsia="fr-F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lang w:eastAsia="fr-FR"/>
              </w:rPr>
              <w:t>G/T figure of merit</w:t>
            </w:r>
          </w:p>
        </w:tc>
        <w:tc>
          <w:tcPr>
            <w:tcW w:w="1907"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p>
        </w:tc>
        <w:tc>
          <w:tcPr>
            <w:tcW w:w="1904"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eastAsia="等线"/>
                <w:sz w:val="20"/>
                <w:lang w:eastAsia="zh-CN"/>
              </w:rPr>
            </w:pPr>
            <w:r>
              <w:rPr>
                <w:rFonts w:ascii="Times New Roman" w:hAnsi="Times New Roman" w:eastAsia="等线"/>
                <w:sz w:val="20"/>
                <w:lang w:eastAsia="zh-CN"/>
              </w:rPr>
              <w:t>16.5 (dB/K)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lang w:eastAsia="fr-FR"/>
              </w:rPr>
              <w:t>Rx Feeder loss</w:t>
            </w:r>
          </w:p>
        </w:tc>
        <w:tc>
          <w:tcPr>
            <w:tcW w:w="1907"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p>
        </w:tc>
        <w:tc>
          <w:tcPr>
            <w:tcW w:w="1904"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189"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Tx transmit power</w:t>
            </w:r>
          </w:p>
        </w:tc>
        <w:tc>
          <w:tcPr>
            <w:tcW w:w="1907"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2 W (33 dBm)</w:t>
            </w:r>
          </w:p>
        </w:tc>
        <w:tc>
          <w:tcPr>
            <w:tcW w:w="1904"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2W (3dBW)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rPr>
              <w:t>Tx antenna gain</w:t>
            </w:r>
          </w:p>
        </w:tc>
        <w:tc>
          <w:tcPr>
            <w:tcW w:w="1907"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r>
              <w:rPr>
                <w:rFonts w:ascii="Times New Roman" w:hAnsi="Times New Roman"/>
                <w:sz w:val="20"/>
                <w:highlight w:val="none"/>
              </w:rPr>
              <w:t>43.2 dBi</w:t>
            </w:r>
          </w:p>
        </w:tc>
        <w:tc>
          <w:tcPr>
            <w:tcW w:w="1904"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42.9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Output loss</w:t>
            </w:r>
          </w:p>
        </w:tc>
        <w:tc>
          <w:tcPr>
            <w:tcW w:w="1907"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p>
        </w:tc>
        <w:tc>
          <w:tcPr>
            <w:tcW w:w="1904"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EIRP</w:t>
            </w:r>
          </w:p>
        </w:tc>
        <w:tc>
          <w:tcPr>
            <w:tcW w:w="1907"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rPr>
            </w:pPr>
          </w:p>
        </w:tc>
        <w:tc>
          <w:tcPr>
            <w:tcW w:w="1904"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sz w:val="20"/>
                <w:lang w:eastAsia="zh-CN"/>
              </w:rPr>
            </w:pPr>
            <w:r>
              <w:rPr>
                <w:rFonts w:ascii="Times New Roman" w:hAnsi="Times New Roman"/>
                <w:sz w:val="20"/>
                <w:lang w:eastAsia="zh-CN"/>
              </w:rPr>
              <w:t>44.9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eastAsiaTheme="minorEastAsia"/>
                <w:sz w:val="20"/>
                <w:lang w:eastAsia="zh-CN"/>
              </w:rPr>
            </w:pPr>
            <w:r>
              <w:rPr>
                <w:rFonts w:hint="eastAsia" w:ascii="Times New Roman" w:hAnsi="Times New Roman" w:eastAsiaTheme="minorEastAsia"/>
                <w:sz w:val="20"/>
                <w:lang w:eastAsia="zh-CN"/>
              </w:rPr>
              <w:t>U</w:t>
            </w:r>
            <w:r>
              <w:rPr>
                <w:rFonts w:ascii="Times New Roman" w:hAnsi="Times New Roman" w:eastAsiaTheme="minorEastAsia"/>
                <w:sz w:val="20"/>
                <w:lang w:eastAsia="zh-CN"/>
              </w:rPr>
              <w:t>E height</w:t>
            </w:r>
          </w:p>
        </w:tc>
        <w:tc>
          <w:tcPr>
            <w:tcW w:w="1907"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eastAsiaTheme="minorEastAsia"/>
                <w:sz w:val="20"/>
                <w:lang w:eastAsia="zh-CN"/>
              </w:rPr>
            </w:pPr>
            <w:r>
              <w:rPr>
                <w:rFonts w:hint="eastAsia" w:ascii="Times New Roman" w:hAnsi="Times New Roman" w:eastAsiaTheme="minorEastAsia"/>
                <w:sz w:val="20"/>
                <w:lang w:eastAsia="zh-CN"/>
              </w:rPr>
              <w:t>F</w:t>
            </w:r>
            <w:r>
              <w:rPr>
                <w:rFonts w:ascii="Times New Roman" w:hAnsi="Times New Roman" w:eastAsiaTheme="minorEastAsia"/>
                <w:sz w:val="20"/>
                <w:lang w:eastAsia="zh-CN"/>
              </w:rPr>
              <w:t>FS</w:t>
            </w:r>
          </w:p>
        </w:tc>
        <w:tc>
          <w:tcPr>
            <w:tcW w:w="1904" w:type="pct"/>
            <w:tcBorders>
              <w:top w:val="single" w:color="auto" w:sz="4" w:space="0"/>
              <w:left w:val="single" w:color="auto" w:sz="4" w:space="0"/>
              <w:bottom w:val="single" w:color="auto" w:sz="4" w:space="0"/>
              <w:right w:val="single" w:color="auto" w:sz="4" w:space="0"/>
            </w:tcBorders>
          </w:tcPr>
          <w:p>
            <w:pPr>
              <w:pStyle w:val="39"/>
              <w:rPr>
                <w:rFonts w:ascii="Times New Roman" w:hAnsi="Times New Roman" w:eastAsiaTheme="minorEastAsia"/>
                <w:sz w:val="20"/>
                <w:lang w:eastAsia="zh-CN"/>
              </w:rPr>
            </w:pPr>
            <w:r>
              <w:rPr>
                <w:rFonts w:hint="eastAsia" w:ascii="Times New Roman" w:hAnsi="Times New Roman" w:eastAsiaTheme="minorEastAsia"/>
                <w:sz w:val="20"/>
                <w:lang w:eastAsia="zh-CN"/>
              </w:rPr>
              <w:t>F</w:t>
            </w:r>
            <w:r>
              <w:rPr>
                <w:rFonts w:ascii="Times New Roman" w:hAnsi="Times New Roman" w:eastAsiaTheme="minorEastAsia"/>
                <w:sz w:val="20"/>
                <w:lang w:eastAsia="zh-CN"/>
              </w:rPr>
              <w:t>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tcBorders>
              <w:top w:val="single" w:color="auto" w:sz="4" w:space="0"/>
              <w:left w:val="single" w:color="auto" w:sz="4" w:space="0"/>
              <w:bottom w:val="single" w:color="auto" w:sz="4" w:space="0"/>
              <w:right w:val="single" w:color="auto" w:sz="4" w:space="0"/>
            </w:tcBorders>
          </w:tcPr>
          <w:p>
            <w:pPr>
              <w:pStyle w:val="39"/>
              <w:jc w:val="left"/>
              <w:rPr>
                <w:rFonts w:ascii="Times New Roman" w:hAnsi="Times New Roman"/>
                <w:sz w:val="20"/>
              </w:rPr>
            </w:pPr>
          </w:p>
        </w:tc>
        <w:tc>
          <w:tcPr>
            <w:tcW w:w="1907" w:type="pct"/>
            <w:tcBorders>
              <w:top w:val="single" w:color="auto" w:sz="4" w:space="0"/>
              <w:left w:val="single" w:color="auto" w:sz="4" w:space="0"/>
              <w:bottom w:val="single" w:color="auto" w:sz="4" w:space="0"/>
              <w:right w:val="single" w:color="auto" w:sz="4" w:space="0"/>
            </w:tcBorders>
          </w:tcPr>
          <w:p>
            <w:pPr>
              <w:pStyle w:val="39"/>
              <w:jc w:val="left"/>
              <w:rPr>
                <w:rFonts w:ascii="Times New Roman" w:hAnsi="Times New Roman"/>
                <w:sz w:val="20"/>
              </w:rPr>
            </w:pPr>
            <w:r>
              <w:rPr>
                <w:rFonts w:ascii="Times New Roman" w:hAnsi="Times New Roman"/>
                <w:sz w:val="20"/>
              </w:rPr>
              <w:t>NOTE:</w:t>
            </w:r>
            <w:r>
              <w:rPr>
                <w:rFonts w:ascii="Times New Roman" w:hAnsi="Times New Roman"/>
                <w:sz w:val="20"/>
              </w:rPr>
              <w:tab/>
            </w:r>
            <w:r>
              <w:rPr>
                <w:rFonts w:ascii="Times New Roman" w:hAnsi="Times New Roman"/>
                <w:sz w:val="20"/>
              </w:rPr>
              <w:t>VSAT terminal characteristics could be implemented with phased array antenna</w:t>
            </w:r>
          </w:p>
        </w:tc>
        <w:tc>
          <w:tcPr>
            <w:tcW w:w="1904" w:type="pct"/>
            <w:tcBorders>
              <w:top w:val="single" w:color="auto" w:sz="4" w:space="0"/>
              <w:left w:val="single" w:color="auto" w:sz="4" w:space="0"/>
              <w:bottom w:val="single" w:color="auto" w:sz="4" w:space="0"/>
              <w:right w:val="single" w:color="auto" w:sz="4" w:space="0"/>
            </w:tcBorders>
          </w:tcPr>
          <w:p>
            <w:pPr>
              <w:pStyle w:val="39"/>
              <w:jc w:val="left"/>
              <w:rPr>
                <w:rFonts w:ascii="Times New Roman" w:hAnsi="Times New Roman"/>
                <w:sz w:val="20"/>
              </w:rPr>
            </w:pPr>
          </w:p>
        </w:tc>
      </w:tr>
    </w:tbl>
    <w:p/>
    <w:p>
      <w:pPr>
        <w:pStyle w:val="20"/>
        <w:numPr>
          <w:ilvl w:val="0"/>
          <w:numId w:val="0"/>
        </w:numPr>
        <w:ind w:left="-37"/>
        <w:rPr>
          <w:rFonts w:hint="eastAsia"/>
          <w:szCs w:val="24"/>
          <w:lang w:val="en-US" w:eastAsia="zh-CN"/>
        </w:rPr>
      </w:pPr>
      <w:r>
        <w:rPr>
          <w:rFonts w:hint="eastAsia"/>
          <w:szCs w:val="24"/>
          <w:lang w:val="en-US" w:eastAsia="zh-CN"/>
        </w:rPr>
        <w:t>In the last meeting, there are two options left for further discussion of NTN fixed VSAT UE, indeed the difference are quite minor. Even though without no strong opinions on it, however it might be better to go with option 1 which is aligned with TR 38.821 section 6.1.1.1, or satellite vendors could further clarify the option 2, it should be also fine for us.</w:t>
      </w:r>
    </w:p>
    <w:p>
      <w:pPr>
        <w:pStyle w:val="20"/>
        <w:numPr>
          <w:ilvl w:val="0"/>
          <w:numId w:val="0"/>
        </w:numPr>
        <w:ind w:left="-37"/>
        <w:rPr>
          <w:rFonts w:hint="default" w:eastAsia="宋体"/>
          <w:szCs w:val="24"/>
          <w:lang w:val="en-US" w:eastAsia="zh-CN"/>
        </w:rPr>
      </w:pPr>
      <w:r>
        <w:rPr>
          <w:rFonts w:hint="eastAsia"/>
          <w:b/>
          <w:bCs/>
          <w:szCs w:val="24"/>
          <w:lang w:val="en-US" w:eastAsia="zh-CN"/>
        </w:rPr>
        <w:t>Proposal 4</w:t>
      </w:r>
      <w:r>
        <w:rPr>
          <w:rFonts w:hint="eastAsia"/>
          <w:szCs w:val="24"/>
          <w:lang w:val="en-US" w:eastAsia="zh-CN"/>
        </w:rPr>
        <w:t xml:space="preserve">: prefer to go with option 1 which are coming from TR38.821 section </w:t>
      </w:r>
      <w:r>
        <w:rPr>
          <w:rFonts w:eastAsia="Calibri"/>
        </w:rPr>
        <w:t>6.1.1.1</w:t>
      </w:r>
      <w:r>
        <w:rPr>
          <w:rFonts w:hint="eastAsia" w:eastAsia="宋体"/>
          <w:lang w:val="en-US" w:eastAsia="zh-CN"/>
        </w:rPr>
        <w:t xml:space="preserve"> </w:t>
      </w:r>
    </w:p>
    <w:p/>
    <w:p>
      <w:pPr>
        <w:rPr>
          <w:b/>
          <w:u w:val="single"/>
          <w:lang w:eastAsia="ko-KR"/>
        </w:rPr>
      </w:pPr>
      <w:r>
        <w:rPr>
          <w:b/>
          <w:u w:val="single"/>
          <w:lang w:eastAsia="ko-KR"/>
        </w:rPr>
        <w:t xml:space="preserve">Issue 3-6: NTN </w:t>
      </w:r>
      <w:r>
        <w:rPr>
          <w:b/>
          <w:u w:val="single"/>
          <w:lang w:eastAsia="zh-CN"/>
        </w:rPr>
        <w:t>movable</w:t>
      </w:r>
      <w:r>
        <w:rPr>
          <w:b/>
          <w:u w:val="single"/>
          <w:lang w:eastAsia="ko-KR"/>
        </w:rPr>
        <w:t xml:space="preserve"> VSAT UE</w:t>
      </w:r>
    </w:p>
    <w:p>
      <w:pPr>
        <w:pStyle w:val="37"/>
        <w:numPr>
          <w:ilvl w:val="1"/>
          <w:numId w:val="3"/>
        </w:numPr>
        <w:spacing w:after="120" w:line="259" w:lineRule="auto"/>
        <w:ind w:left="323" w:firstLineChars="0"/>
        <w:rPr>
          <w:color w:val="0070C0"/>
          <w:lang w:val="en-US" w:eastAsia="zh-CN"/>
        </w:rPr>
      </w:pPr>
      <w:r>
        <w:rPr>
          <w:szCs w:val="24"/>
          <w:lang w:eastAsia="zh-CN"/>
        </w:rPr>
        <w:t>Option 1:</w:t>
      </w:r>
    </w:p>
    <w:tbl>
      <w:tblPr>
        <w:tblStyle w:val="26"/>
        <w:tblW w:w="3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1"/>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Characteristics</w:t>
            </w:r>
          </w:p>
        </w:tc>
        <w:tc>
          <w:tcPr>
            <w:tcW w:w="1667" w:type="pct"/>
            <w:tcBorders>
              <w:top w:val="single" w:color="auto" w:sz="4" w:space="0"/>
              <w:left w:val="single" w:color="auto" w:sz="4" w:space="0"/>
              <w:bottom w:val="single" w:color="auto" w:sz="4" w:space="0"/>
              <w:right w:val="single" w:color="auto" w:sz="4" w:space="0"/>
            </w:tcBorders>
            <w:shd w:val="clear" w:color="auto" w:fill="auto"/>
          </w:tcPr>
          <w:p>
            <w:pPr>
              <w:pStyle w:val="39"/>
              <w:rPr>
                <w:highlight w:val="yellow"/>
              </w:rPr>
            </w:pPr>
            <w:r>
              <w:t>ESIM (TR 38.821)</w:t>
            </w:r>
          </w:p>
        </w:tc>
        <w:tc>
          <w:tcPr>
            <w:tcW w:w="1667" w:type="pct"/>
            <w:tcBorders>
              <w:top w:val="single" w:color="auto" w:sz="4" w:space="0"/>
              <w:left w:val="single" w:color="auto" w:sz="4" w:space="0"/>
              <w:bottom w:val="single" w:color="auto" w:sz="4" w:space="0"/>
              <w:right w:val="single" w:color="auto" w:sz="4" w:space="0"/>
            </w:tcBorders>
          </w:tcPr>
          <w:p>
            <w:pPr>
              <w:pStyle w:val="39"/>
            </w:pPr>
            <w:r>
              <w:t>ESIM (ITU)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Antenna type and configuration</w:t>
            </w:r>
          </w:p>
        </w:tc>
        <w:tc>
          <w:tcPr>
            <w:tcW w:w="1667" w:type="pct"/>
            <w:tcBorders>
              <w:top w:val="single" w:color="auto" w:sz="4" w:space="0"/>
              <w:left w:val="single" w:color="auto" w:sz="4" w:space="0"/>
              <w:bottom w:val="single" w:color="auto" w:sz="4" w:space="0"/>
              <w:right w:val="single" w:color="auto" w:sz="4" w:space="0"/>
            </w:tcBorders>
          </w:tcPr>
          <w:p>
            <w:pPr>
              <w:pStyle w:val="39"/>
            </w:pPr>
            <w:r>
              <w:t>Directional</w:t>
            </w:r>
          </w:p>
          <w:p>
            <w:pPr>
              <w:pStyle w:val="39"/>
              <w:rPr>
                <w:lang w:eastAsia="zh-CN"/>
              </w:rPr>
            </w:pPr>
            <w:r>
              <w:t xml:space="preserve">(M,N,P,Mg,Ng) = (TBD,TBD,2,1,1); </w:t>
            </w:r>
          </w:p>
          <w:p>
            <w:pPr>
              <w:pStyle w:val="39"/>
            </w:pPr>
            <w:r>
              <w:t>(dV,dH) = (TBD, TBD)λ with directional antenna element (HPBW=65 deg)</w:t>
            </w:r>
          </w:p>
        </w:tc>
        <w:tc>
          <w:tcPr>
            <w:tcW w:w="1667" w:type="pct"/>
            <w:tcBorders>
              <w:top w:val="single" w:color="auto" w:sz="4" w:space="0"/>
              <w:left w:val="single" w:color="auto" w:sz="4" w:space="0"/>
              <w:bottom w:val="single" w:color="auto" w:sz="4" w:space="0"/>
              <w:right w:val="single" w:color="auto" w:sz="4" w:space="0"/>
            </w:tcBorders>
          </w:tcPr>
          <w:p>
            <w:pPr>
              <w:pStyle w:val="39"/>
            </w:pPr>
            <w:r>
              <w:t xml:space="preserve">Antenna pattern: </w:t>
            </w:r>
            <w:r>
              <w:rPr>
                <w:rFonts w:eastAsia="等线"/>
                <w:lang w:eastAsia="ko-KR"/>
              </w:rPr>
              <w:t>S.580</w:t>
            </w:r>
            <w:r>
              <w:rPr>
                <w:rFonts w:eastAsia="等线"/>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Polarisation</w:t>
            </w:r>
          </w:p>
        </w:tc>
        <w:tc>
          <w:tcPr>
            <w:tcW w:w="1667" w:type="pct"/>
            <w:tcBorders>
              <w:top w:val="single" w:color="auto" w:sz="4" w:space="0"/>
              <w:left w:val="single" w:color="auto" w:sz="4" w:space="0"/>
              <w:bottom w:val="single" w:color="auto" w:sz="4" w:space="0"/>
              <w:right w:val="single" w:color="auto" w:sz="4" w:space="0"/>
            </w:tcBorders>
          </w:tcPr>
          <w:p>
            <w:pPr>
              <w:pStyle w:val="39"/>
            </w:pPr>
            <w:r>
              <w:t>Linear: +/-45°X-pol</w:t>
            </w:r>
          </w:p>
        </w:tc>
        <w:tc>
          <w:tcPr>
            <w:tcW w:w="1667"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 xml:space="preserve">Rx Antenna gain </w:t>
            </w:r>
          </w:p>
        </w:tc>
        <w:tc>
          <w:tcPr>
            <w:tcW w:w="1667" w:type="pct"/>
            <w:tcBorders>
              <w:top w:val="single" w:color="auto" w:sz="4" w:space="0"/>
              <w:left w:val="single" w:color="auto" w:sz="4" w:space="0"/>
              <w:bottom w:val="single" w:color="auto" w:sz="4" w:space="0"/>
              <w:right w:val="single" w:color="auto" w:sz="4" w:space="0"/>
            </w:tcBorders>
          </w:tcPr>
          <w:p>
            <w:pPr>
              <w:pStyle w:val="39"/>
            </w:pPr>
            <w:r>
              <w:t>TBD dBi per element</w:t>
            </w:r>
          </w:p>
        </w:tc>
        <w:tc>
          <w:tcPr>
            <w:tcW w:w="1667" w:type="pct"/>
            <w:tcBorders>
              <w:top w:val="single" w:color="auto" w:sz="4" w:space="0"/>
              <w:left w:val="single" w:color="auto" w:sz="4" w:space="0"/>
              <w:bottom w:val="single" w:color="auto" w:sz="4" w:space="0"/>
              <w:right w:val="single" w:color="auto" w:sz="4" w:space="0"/>
            </w:tcBorders>
          </w:tcPr>
          <w:p>
            <w:pPr>
              <w:pStyle w:val="39"/>
            </w:pPr>
            <w:r>
              <w:t>45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Antenna temperature</w:t>
            </w:r>
          </w:p>
        </w:tc>
        <w:tc>
          <w:tcPr>
            <w:tcW w:w="1667" w:type="pct"/>
            <w:tcBorders>
              <w:top w:val="single" w:color="auto" w:sz="4" w:space="0"/>
              <w:left w:val="single" w:color="auto" w:sz="4" w:space="0"/>
              <w:bottom w:val="single" w:color="auto" w:sz="4" w:space="0"/>
              <w:right w:val="single" w:color="auto" w:sz="4" w:space="0"/>
            </w:tcBorders>
          </w:tcPr>
          <w:p>
            <w:pPr>
              <w:pStyle w:val="39"/>
            </w:pPr>
            <w:r>
              <w:t>TBD K</w:t>
            </w:r>
          </w:p>
        </w:tc>
        <w:tc>
          <w:tcPr>
            <w:tcW w:w="1667"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Noise figure</w:t>
            </w:r>
          </w:p>
        </w:tc>
        <w:tc>
          <w:tcPr>
            <w:tcW w:w="1667" w:type="pct"/>
            <w:tcBorders>
              <w:top w:val="single" w:color="auto" w:sz="4" w:space="0"/>
              <w:left w:val="single" w:color="auto" w:sz="4" w:space="0"/>
              <w:bottom w:val="single" w:color="auto" w:sz="4" w:space="0"/>
              <w:right w:val="single" w:color="auto" w:sz="4" w:space="0"/>
            </w:tcBorders>
          </w:tcPr>
          <w:p>
            <w:pPr>
              <w:pStyle w:val="39"/>
            </w:pPr>
            <w:r>
              <w:t>TBD dB</w:t>
            </w:r>
          </w:p>
        </w:tc>
        <w:tc>
          <w:tcPr>
            <w:tcW w:w="1667"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Tx transmit power</w:t>
            </w:r>
          </w:p>
        </w:tc>
        <w:tc>
          <w:tcPr>
            <w:tcW w:w="1667" w:type="pct"/>
            <w:tcBorders>
              <w:top w:val="single" w:color="auto" w:sz="4" w:space="0"/>
              <w:left w:val="single" w:color="auto" w:sz="4" w:space="0"/>
              <w:bottom w:val="single" w:color="auto" w:sz="4" w:space="0"/>
              <w:right w:val="single" w:color="auto" w:sz="4" w:space="0"/>
            </w:tcBorders>
          </w:tcPr>
          <w:p>
            <w:pPr>
              <w:pStyle w:val="39"/>
            </w:pPr>
            <w:r>
              <w:t>[TBD W (TBD dBm)]</w:t>
            </w:r>
          </w:p>
        </w:tc>
        <w:tc>
          <w:tcPr>
            <w:tcW w:w="1667" w:type="pct"/>
            <w:tcBorders>
              <w:top w:val="single" w:color="auto" w:sz="4" w:space="0"/>
              <w:left w:val="single" w:color="auto" w:sz="4" w:space="0"/>
              <w:bottom w:val="single" w:color="auto" w:sz="4" w:space="0"/>
              <w:right w:val="single" w:color="auto" w:sz="4" w:space="0"/>
            </w:tcBorders>
          </w:tcPr>
          <w:p>
            <w:pPr>
              <w:pStyle w:val="39"/>
            </w:pPr>
            <w:r>
              <w:rPr>
                <w:rFonts w:eastAsia="等线"/>
                <w:lang w:eastAsia="ko-KR"/>
              </w:rPr>
              <w:t>Transmit power</w:t>
            </w:r>
            <w:r>
              <w:rPr>
                <w:rFonts w:eastAsia="等线"/>
                <w:lang w:eastAsia="zh-CN"/>
              </w:rPr>
              <w:t xml:space="preserve"> density</w:t>
            </w:r>
            <w:r>
              <w:rPr>
                <w:rFonts w:ascii="MS Mincho" w:hAnsi="MS Mincho" w:eastAsia="MS Mincho" w:cs="MS Mincho"/>
                <w:lang w:eastAsia="ko-KR"/>
              </w:rPr>
              <w:t>（</w:t>
            </w:r>
            <w:r>
              <w:rPr>
                <w:rFonts w:eastAsia="等线"/>
                <w:lang w:eastAsia="ko-KR"/>
              </w:rPr>
              <w:t>dBW/Hz</w:t>
            </w:r>
            <w:r>
              <w:rPr>
                <w:rFonts w:ascii="MS Mincho" w:hAnsi="MS Mincho" w:eastAsia="MS Mincho" w:cs="MS Mincho"/>
                <w:lang w:eastAsia="ko-KR"/>
              </w:rPr>
              <w:t>）</w:t>
            </w:r>
            <w:r>
              <w:rPr>
                <w:rFonts w:eastAsia="等线"/>
                <w:lang w:eastAsia="ko-KR"/>
              </w:rPr>
              <w:t>-4</w:t>
            </w:r>
            <w:r>
              <w:rPr>
                <w:rFonts w:eastAsia="等线"/>
                <w:lang w:eastAsia="zh-CN"/>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Tx antenna gain</w:t>
            </w:r>
          </w:p>
        </w:tc>
        <w:tc>
          <w:tcPr>
            <w:tcW w:w="1667" w:type="pct"/>
            <w:tcBorders>
              <w:top w:val="single" w:color="auto" w:sz="4" w:space="0"/>
              <w:left w:val="single" w:color="auto" w:sz="4" w:space="0"/>
              <w:bottom w:val="single" w:color="auto" w:sz="4" w:space="0"/>
              <w:right w:val="single" w:color="auto" w:sz="4" w:space="0"/>
            </w:tcBorders>
          </w:tcPr>
          <w:p>
            <w:pPr>
              <w:pStyle w:val="39"/>
            </w:pPr>
            <w:r>
              <w:t>TBD dBi per element</w:t>
            </w:r>
          </w:p>
        </w:tc>
        <w:tc>
          <w:tcPr>
            <w:tcW w:w="1667" w:type="pct"/>
            <w:tcBorders>
              <w:top w:val="single" w:color="auto" w:sz="4" w:space="0"/>
              <w:left w:val="single" w:color="auto" w:sz="4" w:space="0"/>
              <w:bottom w:val="single" w:color="auto" w:sz="4" w:space="0"/>
              <w:right w:val="single" w:color="auto" w:sz="4" w:space="0"/>
            </w:tcBorders>
          </w:tcPr>
          <w:p>
            <w:pPr>
              <w:pStyle w:val="39"/>
            </w:pPr>
            <w:r>
              <w:t>45 dBi</w:t>
            </w:r>
          </w:p>
        </w:tc>
      </w:tr>
    </w:tbl>
    <w:p>
      <w:pPr>
        <w:pStyle w:val="37"/>
        <w:spacing w:after="120" w:line="259" w:lineRule="auto"/>
        <w:ind w:left="323" w:firstLine="0" w:firstLineChars="0"/>
        <w:rPr>
          <w:b/>
          <w:bCs/>
        </w:rPr>
      </w:pPr>
    </w:p>
    <w:p>
      <w:pPr>
        <w:pStyle w:val="37"/>
        <w:numPr>
          <w:ilvl w:val="1"/>
          <w:numId w:val="3"/>
        </w:numPr>
        <w:spacing w:after="120" w:line="259" w:lineRule="auto"/>
        <w:ind w:left="323" w:firstLineChars="0"/>
        <w:rPr>
          <w:b/>
          <w:bCs/>
        </w:rPr>
      </w:pPr>
      <w:r>
        <w:rPr>
          <w:szCs w:val="24"/>
          <w:lang w:eastAsia="zh-CN"/>
        </w:rPr>
        <w:t xml:space="preserve">Option 2: </w:t>
      </w:r>
      <w:r>
        <w:rPr>
          <w:bCs/>
        </w:rPr>
        <w:t xml:space="preserve">With respect to VSAT UE secondary lobes and related coexistence analysis, RAN4 to use the </w:t>
      </w:r>
      <w:r>
        <w:t>recommendation from ITU-R S.465-5:</w:t>
      </w:r>
    </w:p>
    <w:p>
      <w:pPr>
        <w:pStyle w:val="37"/>
        <w:spacing w:after="120" w:line="259" w:lineRule="auto"/>
        <w:ind w:left="1440" w:firstLine="0" w:firstLineChars="0"/>
        <w:rPr>
          <w:szCs w:val="24"/>
          <w:lang w:eastAsia="zh-CN"/>
        </w:rPr>
      </w:pPr>
      <w:r>
        <w:rPr>
          <w:color w:val="1F497D"/>
          <w:lang w:val="en-US" w:eastAsia="zh-CN"/>
        </w:rPr>
        <w:drawing>
          <wp:inline distT="0" distB="0" distL="0" distR="0">
            <wp:extent cx="3732530" cy="1405890"/>
            <wp:effectExtent l="0" t="0" r="1270" b="3810"/>
            <wp:docPr id="1" name="Image 44" descr="cid:image040.png@01D8CE6D.E85A7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4" descr="cid:image040.png@01D8CE6D.E85A78B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732530" cy="1405890"/>
                    </a:xfrm>
                    <a:prstGeom prst="rect">
                      <a:avLst/>
                    </a:prstGeom>
                    <a:noFill/>
                    <a:ln>
                      <a:noFill/>
                    </a:ln>
                  </pic:spPr>
                </pic:pic>
              </a:graphicData>
            </a:graphic>
          </wp:inline>
        </w:drawing>
      </w:r>
    </w:p>
    <w:p>
      <w:pPr>
        <w:pStyle w:val="37"/>
        <w:numPr>
          <w:ilvl w:val="1"/>
          <w:numId w:val="3"/>
        </w:numPr>
        <w:spacing w:after="120" w:line="259" w:lineRule="auto"/>
        <w:ind w:left="323" w:firstLineChars="0"/>
        <w:rPr>
          <w:rFonts w:eastAsiaTheme="minorEastAsia"/>
          <w:lang w:eastAsia="zh-CN"/>
        </w:rPr>
      </w:pPr>
      <w:r>
        <w:rPr>
          <w:rFonts w:eastAsiaTheme="minorEastAsia"/>
          <w:lang w:eastAsia="zh-CN"/>
        </w:rPr>
        <w:t xml:space="preserve">FFS: UE </w:t>
      </w:r>
      <w:r>
        <w:rPr>
          <w:szCs w:val="24"/>
          <w:lang w:eastAsia="zh-CN"/>
        </w:rPr>
        <w:t>height</w:t>
      </w:r>
    </w:p>
    <w:p>
      <w:pPr>
        <w:pStyle w:val="20"/>
        <w:numPr>
          <w:ilvl w:val="0"/>
          <w:numId w:val="0"/>
        </w:numPr>
        <w:ind w:left="-37"/>
        <w:rPr>
          <w:rFonts w:hint="eastAsia" w:eastAsia="等线"/>
          <w:lang w:val="en-US" w:eastAsia="zh-CN"/>
        </w:rPr>
      </w:pPr>
      <w:r>
        <w:rPr>
          <w:rFonts w:hint="eastAsia"/>
          <w:szCs w:val="24"/>
          <w:lang w:val="en-US" w:eastAsia="zh-CN"/>
        </w:rPr>
        <w:t xml:space="preserve">From our understanding, option 2 is not complete antenna pattern assumption, therefore the option 1 is more preferred. From Option 1 with ITU-R recommendation </w:t>
      </w:r>
      <w:r>
        <w:rPr>
          <w:rFonts w:eastAsia="等线"/>
          <w:lang w:eastAsia="ko-KR"/>
        </w:rPr>
        <w:t>S.580</w:t>
      </w:r>
      <w:r>
        <w:rPr>
          <w:rFonts w:eastAsia="等线"/>
          <w:lang w:eastAsia="zh-CN"/>
        </w:rPr>
        <w:t>-6</w:t>
      </w:r>
      <w:r>
        <w:rPr>
          <w:rFonts w:hint="eastAsia" w:eastAsia="等线"/>
          <w:lang w:val="en-US" w:eastAsia="zh-CN"/>
        </w:rPr>
        <w:t>, from our understanding, it might be okay for passive phased antenna array however this antenna pattern cannot enable active phased antenna array assumption. In short, option 1 with exact antenna configuration is more preferable. The antenna array configuration should be achieved the similar antenna gain or EIRP similar as VSAT terminals with parabolic antenna configuration.</w:t>
      </w:r>
    </w:p>
    <w:p>
      <w:pPr>
        <w:pStyle w:val="20"/>
        <w:numPr>
          <w:ilvl w:val="0"/>
          <w:numId w:val="0"/>
        </w:numPr>
        <w:ind w:left="-37"/>
        <w:rPr>
          <w:rFonts w:hint="default" w:eastAsia="等线"/>
          <w:lang w:val="en-US" w:eastAsia="zh-CN"/>
        </w:rPr>
      </w:pPr>
      <w:r>
        <w:rPr>
          <w:rFonts w:hint="eastAsia" w:eastAsia="等线"/>
          <w:b/>
          <w:bCs/>
          <w:lang w:val="en-US" w:eastAsia="zh-CN"/>
        </w:rPr>
        <w:t>Proposal 5</w:t>
      </w:r>
      <w:r>
        <w:rPr>
          <w:rFonts w:hint="eastAsia" w:eastAsia="等线"/>
          <w:lang w:val="en-US" w:eastAsia="zh-CN"/>
        </w:rPr>
        <w:t>: prefer to go with option 1 with exact antenna configuration assumed for ESIM or VSAT with phased antenna array. The detailed configuration could be found as following to achieve similar EIRP value as VSAT terminals with parabolic antenna configuration.</w:t>
      </w:r>
    </w:p>
    <w:p>
      <w:pPr>
        <w:pStyle w:val="20"/>
        <w:numPr>
          <w:ilvl w:val="0"/>
          <w:numId w:val="0"/>
        </w:numPr>
        <w:ind w:left="-37"/>
        <w:rPr>
          <w:rFonts w:hint="eastAsia" w:eastAsia="等线"/>
          <w:lang w:val="en-US" w:eastAsia="zh-CN"/>
        </w:rPr>
      </w:pPr>
    </w:p>
    <w:tbl>
      <w:tblPr>
        <w:tblStyle w:val="26"/>
        <w:tblW w:w="3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1"/>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Characteristics</w:t>
            </w:r>
          </w:p>
        </w:tc>
        <w:tc>
          <w:tcPr>
            <w:tcW w:w="1666" w:type="pct"/>
            <w:tcBorders>
              <w:top w:val="single" w:color="auto" w:sz="4" w:space="0"/>
              <w:left w:val="single" w:color="auto" w:sz="4" w:space="0"/>
              <w:bottom w:val="single" w:color="auto" w:sz="4" w:space="0"/>
              <w:right w:val="single" w:color="auto" w:sz="4" w:space="0"/>
            </w:tcBorders>
            <w:shd w:val="clear" w:color="auto" w:fill="auto"/>
          </w:tcPr>
          <w:p>
            <w:pPr>
              <w:pStyle w:val="39"/>
              <w:rPr>
                <w:highlight w:val="yellow"/>
              </w:rPr>
            </w:pPr>
            <w:r>
              <w:t>ESIM (TR 38.821)</w:t>
            </w:r>
          </w:p>
        </w:tc>
        <w:tc>
          <w:tcPr>
            <w:tcW w:w="1666" w:type="pct"/>
            <w:tcBorders>
              <w:top w:val="single" w:color="auto" w:sz="4" w:space="0"/>
              <w:left w:val="single" w:color="auto" w:sz="4" w:space="0"/>
              <w:bottom w:val="single" w:color="auto" w:sz="4" w:space="0"/>
              <w:right w:val="single" w:color="auto" w:sz="4" w:space="0"/>
            </w:tcBorders>
          </w:tcPr>
          <w:p>
            <w:pPr>
              <w:pStyle w:val="39"/>
              <w:rPr>
                <w:rFonts w:hint="eastAsia"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Antenna type and configuration</w:t>
            </w:r>
          </w:p>
        </w:tc>
        <w:tc>
          <w:tcPr>
            <w:tcW w:w="1666" w:type="pct"/>
            <w:tcBorders>
              <w:top w:val="single" w:color="auto" w:sz="4" w:space="0"/>
              <w:left w:val="single" w:color="auto" w:sz="4" w:space="0"/>
              <w:bottom w:val="single" w:color="auto" w:sz="4" w:space="0"/>
              <w:right w:val="single" w:color="auto" w:sz="4" w:space="0"/>
            </w:tcBorders>
          </w:tcPr>
          <w:p>
            <w:pPr>
              <w:pStyle w:val="39"/>
            </w:pPr>
            <w:r>
              <w:t>Directional</w:t>
            </w:r>
          </w:p>
          <w:p>
            <w:pPr>
              <w:pStyle w:val="39"/>
              <w:rPr>
                <w:lang w:eastAsia="zh-CN"/>
              </w:rPr>
            </w:pPr>
            <w:r>
              <w:t>(M,N,P,Mg,Ng) = (</w:t>
            </w:r>
            <w:r>
              <w:rPr>
                <w:rFonts w:hint="eastAsia" w:eastAsia="宋体"/>
                <w:lang w:val="en-US" w:eastAsia="zh-CN"/>
              </w:rPr>
              <w:t>64</w:t>
            </w:r>
            <w:r>
              <w:t>,</w:t>
            </w:r>
            <w:r>
              <w:rPr>
                <w:rFonts w:hint="eastAsia" w:eastAsia="宋体"/>
                <w:lang w:val="en-US" w:eastAsia="zh-CN"/>
              </w:rPr>
              <w:t>32</w:t>
            </w:r>
            <w:r>
              <w:t xml:space="preserve">,2,1,1); </w:t>
            </w:r>
          </w:p>
          <w:p>
            <w:pPr>
              <w:pStyle w:val="39"/>
            </w:pPr>
            <w:r>
              <w:t>(dV,dH) = (</w:t>
            </w:r>
            <w:r>
              <w:rPr>
                <w:rFonts w:hint="eastAsia" w:eastAsia="宋体"/>
                <w:lang w:val="en-US" w:eastAsia="zh-CN"/>
              </w:rPr>
              <w:t>0.5</w:t>
            </w:r>
            <w:r>
              <w:t xml:space="preserve">, </w:t>
            </w:r>
            <w:r>
              <w:rPr>
                <w:rFonts w:hint="eastAsia" w:eastAsia="宋体"/>
                <w:lang w:val="en-US" w:eastAsia="zh-CN"/>
              </w:rPr>
              <w:t>0.5</w:t>
            </w:r>
            <w:r>
              <w:t>)λ with directional antenna element (HPBW=65 deg)</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Polarisation</w:t>
            </w:r>
          </w:p>
        </w:tc>
        <w:tc>
          <w:tcPr>
            <w:tcW w:w="1666" w:type="pct"/>
            <w:tcBorders>
              <w:top w:val="single" w:color="auto" w:sz="4" w:space="0"/>
              <w:left w:val="single" w:color="auto" w:sz="4" w:space="0"/>
              <w:bottom w:val="single" w:color="auto" w:sz="4" w:space="0"/>
              <w:right w:val="single" w:color="auto" w:sz="4" w:space="0"/>
            </w:tcBorders>
          </w:tcPr>
          <w:p>
            <w:pPr>
              <w:pStyle w:val="39"/>
            </w:pPr>
            <w:r>
              <w:t>Linear: +/-45°X-pol</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 xml:space="preserve">Rx Antenna gain </w:t>
            </w:r>
          </w:p>
        </w:tc>
        <w:tc>
          <w:tcPr>
            <w:tcW w:w="1666" w:type="pct"/>
            <w:tcBorders>
              <w:top w:val="single" w:color="auto" w:sz="4" w:space="0"/>
              <w:left w:val="single" w:color="auto" w:sz="4" w:space="0"/>
              <w:bottom w:val="single" w:color="auto" w:sz="4" w:space="0"/>
              <w:right w:val="single" w:color="auto" w:sz="4" w:space="0"/>
            </w:tcBorders>
          </w:tcPr>
          <w:p>
            <w:pPr>
              <w:pStyle w:val="39"/>
            </w:pPr>
            <w:r>
              <w:rPr>
                <w:rFonts w:hint="eastAsia" w:eastAsia="宋体"/>
                <w:lang w:val="en-US" w:eastAsia="zh-CN"/>
              </w:rPr>
              <w:t>3</w:t>
            </w:r>
            <w:r>
              <w:t xml:space="preserve"> dBi per element</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Noise figure</w:t>
            </w:r>
          </w:p>
        </w:tc>
        <w:tc>
          <w:tcPr>
            <w:tcW w:w="1666" w:type="pct"/>
            <w:tcBorders>
              <w:top w:val="single" w:color="auto" w:sz="4" w:space="0"/>
              <w:left w:val="single" w:color="auto" w:sz="4" w:space="0"/>
              <w:bottom w:val="single" w:color="auto" w:sz="4" w:space="0"/>
              <w:right w:val="single" w:color="auto" w:sz="4" w:space="0"/>
            </w:tcBorders>
          </w:tcPr>
          <w:p>
            <w:pPr>
              <w:pStyle w:val="39"/>
            </w:pPr>
            <w:r>
              <w:rPr>
                <w:rFonts w:hint="eastAsia" w:eastAsia="宋体"/>
                <w:lang w:val="en-US" w:eastAsia="zh-CN"/>
              </w:rPr>
              <w:t>11/13</w:t>
            </w:r>
            <w:r>
              <w:t xml:space="preserve"> dB</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Tx transmit power</w:t>
            </w:r>
          </w:p>
        </w:tc>
        <w:tc>
          <w:tcPr>
            <w:tcW w:w="1666" w:type="pct"/>
            <w:tcBorders>
              <w:top w:val="single" w:color="auto" w:sz="4" w:space="0"/>
              <w:left w:val="single" w:color="auto" w:sz="4" w:space="0"/>
              <w:bottom w:val="single" w:color="auto" w:sz="4" w:space="0"/>
              <w:right w:val="single" w:color="auto" w:sz="4" w:space="0"/>
            </w:tcBorders>
          </w:tcPr>
          <w:p>
            <w:pPr>
              <w:pStyle w:val="39"/>
            </w:pPr>
            <w:r>
              <w:rPr>
                <w:rFonts w:hint="eastAsia"/>
              </w:rPr>
              <w:t>10*log10(</w:t>
            </w:r>
            <w:r>
              <w:rPr>
                <w:rFonts w:hint="eastAsia" w:eastAsia="宋体"/>
                <w:lang w:val="en-US" w:eastAsia="zh-CN"/>
              </w:rPr>
              <w:t>64</w:t>
            </w:r>
            <w:r>
              <w:rPr>
                <w:rFonts w:hint="eastAsia"/>
              </w:rPr>
              <w:t>*32)+7</w:t>
            </w:r>
            <w:r>
              <w:t xml:space="preserve"> dBm)</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Tx antenna gain</w:t>
            </w:r>
          </w:p>
        </w:tc>
        <w:tc>
          <w:tcPr>
            <w:tcW w:w="1666" w:type="pct"/>
            <w:tcBorders>
              <w:top w:val="single" w:color="auto" w:sz="4" w:space="0"/>
              <w:left w:val="single" w:color="auto" w:sz="4" w:space="0"/>
              <w:bottom w:val="single" w:color="auto" w:sz="4" w:space="0"/>
              <w:right w:val="single" w:color="auto" w:sz="4" w:space="0"/>
            </w:tcBorders>
          </w:tcPr>
          <w:p>
            <w:pPr>
              <w:pStyle w:val="39"/>
            </w:pPr>
            <w:r>
              <w:rPr>
                <w:rFonts w:hint="eastAsia" w:eastAsia="宋体"/>
                <w:lang w:val="en-US" w:eastAsia="zh-CN"/>
              </w:rPr>
              <w:t>3</w:t>
            </w:r>
            <w:r>
              <w:t xml:space="preserve"> dBi per element</w:t>
            </w:r>
          </w:p>
        </w:tc>
        <w:tc>
          <w:tcPr>
            <w:tcW w:w="1666" w:type="pct"/>
            <w:tcBorders>
              <w:top w:val="single" w:color="auto" w:sz="4" w:space="0"/>
              <w:left w:val="single" w:color="auto" w:sz="4" w:space="0"/>
              <w:bottom w:val="single" w:color="auto" w:sz="4" w:space="0"/>
              <w:right w:val="single" w:color="auto" w:sz="4" w:space="0"/>
            </w:tcBorders>
          </w:tcPr>
          <w:p>
            <w:pPr>
              <w:pStyle w:val="39"/>
              <w:rPr>
                <w:rFonts w:hint="default"/>
                <w:lang w:val="en-US"/>
              </w:rPr>
            </w:pPr>
          </w:p>
        </w:tc>
      </w:tr>
    </w:tbl>
    <w:p>
      <w:pPr>
        <w:pStyle w:val="20"/>
        <w:numPr>
          <w:ilvl w:val="0"/>
          <w:numId w:val="0"/>
        </w:numPr>
        <w:ind w:left="-37"/>
        <w:rPr>
          <w:rFonts w:hint="default" w:eastAsia="等线"/>
          <w:lang w:val="en-US" w:eastAsia="zh-CN"/>
        </w:rPr>
      </w:pPr>
    </w:p>
    <w:p>
      <w:pPr>
        <w:pStyle w:val="20"/>
        <w:numPr>
          <w:ilvl w:val="0"/>
          <w:numId w:val="0"/>
        </w:numPr>
        <w:ind w:left="-37"/>
        <w:rPr>
          <w:rFonts w:hint="eastAsia"/>
          <w:szCs w:val="24"/>
          <w:lang w:val="en-US" w:eastAsia="zh-CN"/>
        </w:rPr>
      </w:pPr>
      <w:r>
        <w:rPr>
          <w:rFonts w:hint="eastAsia"/>
          <w:szCs w:val="24"/>
          <w:lang w:val="en-US" w:eastAsia="zh-CN"/>
        </w:rPr>
        <w:t xml:space="preserve">In addition, UE height for fixed VSAT or ESIM are still left for further discussions. From our understanding, this should be dependent on the supported service types or VSAT or ESIM types. For fixed VSAT mounted on the roof of building for the backhaul transmission for some important public service, then its height could be assumed up to 22.5m similar as legacy TN assumptions. For ESIM mounted on that cruise ship or fish boat, the UE height could be also up to 22.5m. </w:t>
      </w:r>
    </w:p>
    <w:p>
      <w:pPr>
        <w:pStyle w:val="20"/>
        <w:numPr>
          <w:ilvl w:val="0"/>
          <w:numId w:val="0"/>
        </w:numPr>
        <w:ind w:left="-37"/>
        <w:rPr>
          <w:rFonts w:hint="eastAsia"/>
          <w:szCs w:val="24"/>
          <w:lang w:val="en-US" w:eastAsia="zh-CN"/>
        </w:rPr>
      </w:pPr>
      <w:r>
        <w:rPr>
          <w:rFonts w:hint="eastAsia"/>
          <w:szCs w:val="24"/>
          <w:lang w:val="en-US" w:eastAsia="zh-CN"/>
        </w:rPr>
        <w:t>In addition, it should be noted that A-ESM mounted on top of aircraft, its height could be up to 3km to 14km.</w:t>
      </w:r>
    </w:p>
    <w:p>
      <w:pPr>
        <w:pStyle w:val="20"/>
        <w:numPr>
          <w:ilvl w:val="0"/>
          <w:numId w:val="0"/>
        </w:numPr>
        <w:ind w:left="-37"/>
        <w:rPr>
          <w:rFonts w:hint="default"/>
          <w:szCs w:val="24"/>
          <w:lang w:val="en-US" w:eastAsia="zh-CN"/>
        </w:rPr>
      </w:pPr>
      <w:r>
        <w:rPr>
          <w:rFonts w:hint="eastAsia"/>
          <w:szCs w:val="24"/>
          <w:lang w:val="en-US" w:eastAsia="zh-CN"/>
        </w:rPr>
        <w:t xml:space="preserve">For other L-ESIM, its height could be assumed between 1.5m to 22.5m from our understanding which highly depends on its use case. </w:t>
      </w:r>
    </w:p>
    <w:p>
      <w:pPr>
        <w:pStyle w:val="20"/>
        <w:numPr>
          <w:ilvl w:val="0"/>
          <w:numId w:val="0"/>
        </w:numPr>
        <w:ind w:left="-37"/>
      </w:pPr>
      <w:r>
        <w:drawing>
          <wp:inline distT="0" distB="0" distL="114300" distR="114300">
            <wp:extent cx="6188075" cy="4024630"/>
            <wp:effectExtent l="0" t="0" r="317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188075" cy="4024630"/>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 xml:space="preserve">Figure 1. The commercial deployment for Fixed VSAT and mobile ESIM </w:t>
      </w:r>
    </w:p>
    <w:p>
      <w:pPr>
        <w:pStyle w:val="20"/>
        <w:numPr>
          <w:ilvl w:val="0"/>
          <w:numId w:val="0"/>
        </w:numPr>
        <w:ind w:left="-37"/>
        <w:rPr>
          <w:rFonts w:hint="default" w:eastAsia="宋体"/>
          <w:szCs w:val="24"/>
          <w:lang w:val="en-US" w:eastAsia="zh-CN"/>
        </w:rPr>
      </w:pPr>
      <w:r>
        <w:rPr>
          <w:rFonts w:hint="eastAsia"/>
          <w:b/>
          <w:bCs/>
          <w:szCs w:val="24"/>
          <w:lang w:val="en-US" w:eastAsia="zh-CN"/>
        </w:rPr>
        <w:t>Proposal 6</w:t>
      </w:r>
      <w:r>
        <w:rPr>
          <w:rFonts w:hint="eastAsia"/>
          <w:szCs w:val="24"/>
          <w:lang w:val="en-US" w:eastAsia="zh-CN"/>
        </w:rPr>
        <w:t xml:space="preserve">: for fixed VSAT mounted on the roof of building or M-ESIM mounted on cruise ship or fish boat, its height could be assumed as 22.5m as highest value; For A-ESIM mounted on top of aircraft, its height could be assumed for 3km to 14km. For L-ESIM, its height could be assumed between 1.5m to 22.5m which highly depends on its use case. </w:t>
      </w:r>
    </w:p>
    <w:p>
      <w:pPr>
        <w:pStyle w:val="37"/>
        <w:spacing w:after="120" w:line="259" w:lineRule="auto"/>
        <w:ind w:left="0" w:firstLine="0" w:firstLineChars="0"/>
        <w:rPr>
          <w:rFonts w:eastAsiaTheme="minorEastAsia"/>
          <w:lang w:eastAsia="zh-CN"/>
        </w:rPr>
      </w:pPr>
    </w:p>
    <w:p>
      <w:pPr>
        <w:rPr>
          <w:color w:val="0070C0"/>
          <w:lang w:val="en-US" w:eastAsia="zh-CN"/>
        </w:rPr>
      </w:pPr>
      <w:r>
        <w:rPr>
          <w:b/>
          <w:u w:val="single"/>
          <w:lang w:eastAsia="ko-KR"/>
        </w:rPr>
        <w:t xml:space="preserve">Issue 3-7: Horizontal boresight and Vertical tilt assumptions of NTN UEs </w:t>
      </w:r>
    </w:p>
    <w:p>
      <w:pPr>
        <w:pStyle w:val="37"/>
        <w:numPr>
          <w:ilvl w:val="1"/>
          <w:numId w:val="3"/>
        </w:numPr>
        <w:spacing w:after="120" w:line="259" w:lineRule="auto"/>
        <w:ind w:left="323" w:firstLineChars="0"/>
        <w:rPr>
          <w:color w:val="0070C0"/>
          <w:lang w:val="en-US" w:eastAsia="zh-CN"/>
        </w:rPr>
      </w:pPr>
      <w:r>
        <w:rPr>
          <w:szCs w:val="24"/>
          <w:lang w:eastAsia="zh-CN"/>
        </w:rPr>
        <w:t xml:space="preserve">Option 1: </w:t>
      </w:r>
    </w:p>
    <w:tbl>
      <w:tblPr>
        <w:tblStyle w:val="26"/>
        <w:tblW w:w="0" w:type="auto"/>
        <w:tblInd w:w="1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83"/>
        <w:gridCol w:w="1868"/>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3" w:type="dxa"/>
            <w:shd w:val="clear" w:color="auto" w:fill="auto"/>
          </w:tcPr>
          <w:p>
            <w:pPr>
              <w:pStyle w:val="37"/>
              <w:spacing w:after="120"/>
              <w:ind w:left="1200" w:firstLine="0" w:firstLineChars="0"/>
              <w:jc w:val="center"/>
              <w:rPr>
                <w:lang w:val="en-US" w:eastAsia="zh-CN"/>
              </w:rPr>
            </w:pPr>
          </w:p>
        </w:tc>
        <w:tc>
          <w:tcPr>
            <w:tcW w:w="1868" w:type="dxa"/>
            <w:shd w:val="clear" w:color="auto" w:fill="auto"/>
          </w:tcPr>
          <w:p>
            <w:pPr>
              <w:pStyle w:val="37"/>
              <w:spacing w:after="120"/>
              <w:ind w:firstLineChars="0"/>
              <w:rPr>
                <w:rFonts w:eastAsia="等线"/>
                <w:lang w:val="en-US" w:eastAsia="zh-CN"/>
              </w:rPr>
            </w:pPr>
            <w:r>
              <w:rPr>
                <w:rFonts w:hint="eastAsia" w:eastAsia="等线"/>
                <w:lang w:val="en-US" w:eastAsia="zh-CN"/>
              </w:rPr>
              <w:t>G</w:t>
            </w:r>
            <w:r>
              <w:rPr>
                <w:rFonts w:eastAsia="等线"/>
                <w:lang w:val="en-US" w:eastAsia="zh-CN"/>
              </w:rPr>
              <w:t>EO</w:t>
            </w:r>
          </w:p>
        </w:tc>
        <w:tc>
          <w:tcPr>
            <w:tcW w:w="1842" w:type="dxa"/>
            <w:shd w:val="clear" w:color="auto" w:fill="auto"/>
          </w:tcPr>
          <w:p>
            <w:pPr>
              <w:pStyle w:val="37"/>
              <w:spacing w:after="120"/>
              <w:ind w:firstLineChars="0"/>
              <w:rPr>
                <w:rFonts w:eastAsia="等线"/>
                <w:lang w:val="en-US" w:eastAsia="zh-CN"/>
              </w:rPr>
            </w:pPr>
            <w:r>
              <w:rPr>
                <w:rFonts w:hint="eastAsia" w:eastAsia="等线"/>
                <w:lang w:val="en-US" w:eastAsia="zh-CN"/>
              </w:rPr>
              <w:t>L</w:t>
            </w:r>
            <w:r>
              <w:rPr>
                <w:rFonts w:eastAsia="等线"/>
                <w:lang w:val="en-US" w:eastAsia="zh-CN"/>
              </w:rPr>
              <w:t>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3" w:type="dxa"/>
            <w:shd w:val="clear" w:color="auto" w:fill="auto"/>
          </w:tcPr>
          <w:p>
            <w:pPr>
              <w:pStyle w:val="37"/>
              <w:spacing w:after="120"/>
              <w:ind w:firstLine="0" w:firstLineChars="0"/>
              <w:rPr>
                <w:rFonts w:eastAsia="等线"/>
                <w:lang w:val="en-US" w:eastAsia="zh-CN"/>
              </w:rPr>
            </w:pPr>
            <w:r>
              <w:rPr>
                <w:rFonts w:eastAsia="等线"/>
                <w:lang w:val="en-US" w:eastAsia="zh-CN"/>
              </w:rPr>
              <w:t xml:space="preserve">Antenna vertical tilt </w:t>
            </w:r>
          </w:p>
        </w:tc>
        <w:tc>
          <w:tcPr>
            <w:tcW w:w="1868" w:type="dxa"/>
            <w:shd w:val="clear" w:color="auto" w:fill="auto"/>
          </w:tcPr>
          <w:p>
            <w:pPr>
              <w:pStyle w:val="37"/>
              <w:spacing w:after="120"/>
              <w:ind w:firstLine="0" w:firstLineChars="0"/>
              <w:jc w:val="center"/>
              <w:rPr>
                <w:rFonts w:eastAsia="等线"/>
                <w:lang w:val="en-US" w:eastAsia="zh-CN"/>
              </w:rPr>
            </w:pPr>
            <w:r>
              <w:rPr>
                <w:rFonts w:eastAsia="等线"/>
                <w:lang w:val="en-US" w:eastAsia="zh-CN"/>
              </w:rPr>
              <w:t>20 degree above horizontal</w:t>
            </w:r>
          </w:p>
        </w:tc>
        <w:tc>
          <w:tcPr>
            <w:tcW w:w="1842" w:type="dxa"/>
            <w:shd w:val="clear" w:color="auto" w:fill="auto"/>
          </w:tcPr>
          <w:p>
            <w:pPr>
              <w:pStyle w:val="37"/>
              <w:spacing w:after="120"/>
              <w:ind w:firstLine="0" w:firstLineChars="0"/>
              <w:jc w:val="center"/>
              <w:rPr>
                <w:rFonts w:eastAsia="等线"/>
                <w:lang w:val="en-US" w:eastAsia="zh-CN"/>
              </w:rPr>
            </w:pPr>
            <w:r>
              <w:rPr>
                <w:rFonts w:hint="eastAsia" w:eastAsia="等线"/>
                <w:lang w:val="en-US" w:eastAsia="zh-CN"/>
              </w:rPr>
              <w:t>3</w:t>
            </w:r>
            <w:r>
              <w:rPr>
                <w:rFonts w:eastAsia="等线"/>
                <w:lang w:val="en-US" w:eastAsia="zh-CN"/>
              </w:rPr>
              <w:t>0 degree above horizontal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83" w:type="dxa"/>
            <w:shd w:val="clear" w:color="auto" w:fill="auto"/>
          </w:tcPr>
          <w:p>
            <w:pPr>
              <w:pStyle w:val="37"/>
              <w:spacing w:after="120"/>
              <w:ind w:firstLine="0" w:firstLineChars="0"/>
              <w:rPr>
                <w:rFonts w:eastAsia="等线"/>
                <w:lang w:val="en-US" w:eastAsia="zh-CN"/>
              </w:rPr>
            </w:pPr>
            <w:r>
              <w:rPr>
                <w:rFonts w:hint="eastAsia" w:eastAsia="等线"/>
                <w:lang w:val="en-US" w:eastAsia="zh-CN"/>
              </w:rPr>
              <w:t>A</w:t>
            </w:r>
            <w:r>
              <w:rPr>
                <w:rFonts w:eastAsia="等线"/>
                <w:lang w:val="en-US" w:eastAsia="zh-CN"/>
              </w:rPr>
              <w:t>ntenna horizontal boresight</w:t>
            </w:r>
          </w:p>
        </w:tc>
        <w:tc>
          <w:tcPr>
            <w:tcW w:w="1868" w:type="dxa"/>
            <w:shd w:val="clear" w:color="auto" w:fill="auto"/>
          </w:tcPr>
          <w:p>
            <w:pPr>
              <w:pStyle w:val="37"/>
              <w:spacing w:after="120"/>
              <w:ind w:firstLine="0" w:firstLineChars="0"/>
              <w:jc w:val="center"/>
              <w:rPr>
                <w:lang w:val="en-US" w:eastAsia="zh-CN"/>
              </w:rPr>
            </w:pPr>
            <w:r>
              <w:rPr>
                <w:lang w:val="en-US" w:eastAsia="zh-CN"/>
              </w:rPr>
              <w:t>FFS</w:t>
            </w:r>
          </w:p>
        </w:tc>
        <w:tc>
          <w:tcPr>
            <w:tcW w:w="1842" w:type="dxa"/>
            <w:shd w:val="clear" w:color="auto" w:fill="auto"/>
          </w:tcPr>
          <w:p>
            <w:pPr>
              <w:pStyle w:val="37"/>
              <w:spacing w:after="120"/>
              <w:ind w:firstLine="0" w:firstLineChars="0"/>
              <w:jc w:val="center"/>
              <w:rPr>
                <w:rFonts w:eastAsia="等线"/>
                <w:lang w:val="en-US" w:eastAsia="zh-CN"/>
              </w:rPr>
            </w:pPr>
            <w:r>
              <w:rPr>
                <w:rFonts w:hint="eastAsia" w:eastAsia="等线"/>
                <w:lang w:val="en-US" w:eastAsia="zh-CN"/>
              </w:rPr>
              <w:t>F</w:t>
            </w:r>
            <w:r>
              <w:rPr>
                <w:rFonts w:eastAsia="等线"/>
                <w:lang w:val="en-US" w:eastAsia="zh-CN"/>
              </w:rPr>
              <w:t>FS</w:t>
            </w:r>
          </w:p>
        </w:tc>
      </w:tr>
    </w:tbl>
    <w:p>
      <w:pPr>
        <w:rPr>
          <w:rFonts w:eastAsia="Malgun Gothic"/>
          <w:b/>
          <w:u w:val="single"/>
          <w:lang w:eastAsia="ko-KR"/>
        </w:rPr>
      </w:pPr>
    </w:p>
    <w:p>
      <w:pPr>
        <w:pStyle w:val="37"/>
        <w:numPr>
          <w:ilvl w:val="1"/>
          <w:numId w:val="3"/>
        </w:numPr>
        <w:spacing w:after="120" w:line="259" w:lineRule="auto"/>
        <w:ind w:left="323" w:firstLineChars="0"/>
        <w:rPr>
          <w:color w:val="0070C0"/>
          <w:lang w:val="en-US" w:eastAsia="zh-CN"/>
        </w:rPr>
      </w:pPr>
      <w:r>
        <w:rPr>
          <w:szCs w:val="24"/>
          <w:lang w:eastAsia="zh-CN"/>
        </w:rPr>
        <w:t>Option 2: Other values</w:t>
      </w:r>
    </w:p>
    <w:p>
      <w:pPr>
        <w:pStyle w:val="20"/>
        <w:numPr>
          <w:ilvl w:val="0"/>
          <w:numId w:val="0"/>
        </w:numPr>
        <w:ind w:left="-37"/>
        <w:rPr>
          <w:rFonts w:hint="eastAsia" w:cs="Times New Roman"/>
          <w:i w:val="0"/>
          <w:caps w:val="0"/>
          <w:color w:val="auto"/>
          <w:spacing w:val="0"/>
          <w:sz w:val="20"/>
          <w:szCs w:val="22"/>
          <w:u w:val="none"/>
          <w:shd w:val="clear"/>
          <w:lang w:val="en-US" w:eastAsia="zh-CN"/>
        </w:rPr>
      </w:pPr>
      <w:r>
        <w:rPr>
          <w:rFonts w:hint="eastAsia"/>
          <w:szCs w:val="24"/>
          <w:lang w:val="en-US" w:eastAsia="zh-CN"/>
        </w:rPr>
        <w:t>First of all, we might have two different UE types, one is for VSAT or ESIM with parabolic antenna as shown in Figure 2. T</w:t>
      </w:r>
      <w:r>
        <w:rPr>
          <w:rFonts w:hint="eastAsia" w:cs="Times New Roman"/>
          <w:b w:val="0"/>
          <w:bCs w:val="0"/>
          <w:color w:val="auto"/>
          <w:sz w:val="20"/>
          <w:szCs w:val="22"/>
          <w:vertAlign w:val="baseline"/>
          <w:lang w:val="en-US" w:eastAsia="zh-CN"/>
        </w:rPr>
        <w:t>he beam tracking for parabolic antenna could be maintained by 2/</w:t>
      </w:r>
      <w:r>
        <w:rPr>
          <w:rFonts w:hint="eastAsia" w:ascii="Times New Roman" w:hAnsi="Times New Roman" w:eastAsia="宋体" w:cs="Times New Roman"/>
          <w:i w:val="0"/>
          <w:caps w:val="0"/>
          <w:color w:val="auto"/>
          <w:spacing w:val="0"/>
          <w:sz w:val="20"/>
          <w:szCs w:val="22"/>
          <w:u w:val="none"/>
          <w:shd w:val="clear"/>
        </w:rPr>
        <w:t>3-Axis Stabilized + Auto Skew</w:t>
      </w:r>
      <w:r>
        <w:rPr>
          <w:rFonts w:hint="eastAsia" w:cs="Times New Roman"/>
          <w:i w:val="0"/>
          <w:caps w:val="0"/>
          <w:color w:val="auto"/>
          <w:spacing w:val="0"/>
          <w:sz w:val="20"/>
          <w:szCs w:val="22"/>
          <w:u w:val="none"/>
          <w:shd w:val="clear"/>
          <w:lang w:val="en-US" w:eastAsia="zh-CN"/>
        </w:rPr>
        <w:t xml:space="preserve"> operation platform with assistance information </w:t>
      </w:r>
      <w:r>
        <w:rPr>
          <w:rFonts w:hint="eastAsia" w:ascii="Times New Roman" w:hAnsi="Times New Roman" w:eastAsia="宋体" w:cs="Times New Roman"/>
          <w:i w:val="0"/>
          <w:caps w:val="0"/>
          <w:color w:val="auto"/>
          <w:spacing w:val="0"/>
          <w:sz w:val="20"/>
          <w:szCs w:val="22"/>
          <w:u w:val="none"/>
          <w:shd w:val="clear"/>
        </w:rPr>
        <w:t>Built in Gyro</w:t>
      </w:r>
      <w:r>
        <w:rPr>
          <w:rFonts w:hint="eastAsia" w:cs="Times New Roman"/>
          <w:i w:val="0"/>
          <w:caps w:val="0"/>
          <w:color w:val="auto"/>
          <w:spacing w:val="0"/>
          <w:sz w:val="20"/>
          <w:szCs w:val="22"/>
          <w:u w:val="none"/>
          <w:shd w:val="clear"/>
          <w:lang w:val="en-US" w:eastAsia="zh-CN"/>
        </w:rPr>
        <w:t xml:space="preserve"> or GPS information. Basically, the beam steering capability is mechanical steering which is expected to be slower than digital beam steering. From our understanding, the fixed antenna vertical tilt or horizontal tilt is not needed at least. </w:t>
      </w:r>
    </w:p>
    <w:p>
      <w:pPr>
        <w:pStyle w:val="20"/>
        <w:numPr>
          <w:ilvl w:val="0"/>
          <w:numId w:val="0"/>
        </w:numPr>
        <w:ind w:left="-37"/>
      </w:pPr>
      <w:r>
        <w:rPr>
          <w:rFonts w:hint="eastAsia" w:cs="Times New Roman"/>
          <w:i w:val="0"/>
          <w:caps w:val="0"/>
          <w:color w:val="auto"/>
          <w:spacing w:val="0"/>
          <w:sz w:val="20"/>
          <w:szCs w:val="22"/>
          <w:u w:val="none"/>
          <w:shd w:val="clear"/>
          <w:lang w:val="en-US" w:eastAsia="zh-CN"/>
        </w:rPr>
        <w:t>For A-ESIM with phased antenna array, during the landing or taking off period, some vertical tilt might be still useful, however for level flight period, the phase antenna array could steer upward to the sky. In other words, we don</w:t>
      </w:r>
      <w:r>
        <w:rPr>
          <w:rFonts w:hint="default" w:cs="Times New Roman"/>
          <w:i w:val="0"/>
          <w:caps w:val="0"/>
          <w:color w:val="auto"/>
          <w:spacing w:val="0"/>
          <w:sz w:val="20"/>
          <w:szCs w:val="22"/>
          <w:u w:val="none"/>
          <w:shd w:val="clear"/>
          <w:lang w:val="en-US" w:eastAsia="zh-CN"/>
        </w:rPr>
        <w:t>’</w:t>
      </w:r>
      <w:r>
        <w:rPr>
          <w:rFonts w:hint="eastAsia" w:cs="Times New Roman"/>
          <w:i w:val="0"/>
          <w:caps w:val="0"/>
          <w:color w:val="auto"/>
          <w:spacing w:val="0"/>
          <w:sz w:val="20"/>
          <w:szCs w:val="22"/>
          <w:u w:val="none"/>
          <w:shd w:val="clear"/>
          <w:lang w:val="en-US" w:eastAsia="zh-CN"/>
        </w:rPr>
        <w:t xml:space="preserve">t need to consider the fixed antenna vertical tilt or horizontal tiltat least. FFS for portable satellite mobile station. </w:t>
      </w:r>
    </w:p>
    <w:p>
      <w:pPr>
        <w:jc w:val="center"/>
      </w:pPr>
      <w:r>
        <w:drawing>
          <wp:inline distT="0" distB="0" distL="114300" distR="114300">
            <wp:extent cx="1301115" cy="1224915"/>
            <wp:effectExtent l="0" t="0" r="13335"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1301115" cy="122491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Figure 2. The illustration of dish antenna for ESIM [7]</w:t>
      </w:r>
    </w:p>
    <w:p>
      <w:pPr>
        <w:jc w:val="center"/>
        <w:rPr>
          <w:rFonts w:hint="eastAsia"/>
          <w:lang w:val="en-US" w:eastAsia="zh-CN"/>
        </w:rPr>
      </w:pPr>
      <w:r>
        <w:drawing>
          <wp:inline distT="0" distB="0" distL="114300" distR="114300">
            <wp:extent cx="6186170" cy="2482850"/>
            <wp:effectExtent l="0" t="0" r="5080" b="1270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
                    <a:stretch>
                      <a:fillRect/>
                    </a:stretch>
                  </pic:blipFill>
                  <pic:spPr>
                    <a:xfrm>
                      <a:off x="0" y="0"/>
                      <a:ext cx="6186170" cy="248285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3. The illustration of phase antenna array for ESIM [8]</w:t>
      </w:r>
    </w:p>
    <w:p>
      <w:pPr>
        <w:jc w:val="center"/>
        <w:rPr>
          <w:rFonts w:hint="eastAsia"/>
          <w:lang w:val="en-US" w:eastAsia="zh-CN"/>
        </w:rPr>
      </w:pPr>
    </w:p>
    <w:p>
      <w:pPr>
        <w:pStyle w:val="20"/>
        <w:numPr>
          <w:ilvl w:val="0"/>
          <w:numId w:val="0"/>
        </w:numPr>
        <w:ind w:left="-37"/>
        <w:rPr>
          <w:rFonts w:hint="default" w:eastAsia="宋体"/>
          <w:szCs w:val="24"/>
          <w:lang w:val="en-US" w:eastAsia="zh-CN"/>
        </w:rPr>
      </w:pPr>
      <w:r>
        <w:rPr>
          <w:rFonts w:hint="eastAsia"/>
          <w:b/>
          <w:bCs/>
          <w:szCs w:val="24"/>
          <w:lang w:val="en-US" w:eastAsia="zh-CN"/>
        </w:rPr>
        <w:t>Proposal 7</w:t>
      </w:r>
      <w:r>
        <w:rPr>
          <w:rFonts w:hint="eastAsia"/>
          <w:szCs w:val="24"/>
          <w:lang w:val="en-US" w:eastAsia="zh-CN"/>
        </w:rPr>
        <w:t>: for VSAT or ESIM with parabolic antenna,</w:t>
      </w:r>
      <w:r>
        <w:rPr>
          <w:rFonts w:hint="eastAsia" w:cs="Times New Roman"/>
          <w:i w:val="0"/>
          <w:caps w:val="0"/>
          <w:color w:val="auto"/>
          <w:spacing w:val="0"/>
          <w:sz w:val="20"/>
          <w:szCs w:val="22"/>
          <w:u w:val="none"/>
          <w:shd w:val="clear"/>
          <w:lang w:val="en-US" w:eastAsia="zh-CN"/>
        </w:rPr>
        <w:t xml:space="preserve"> the fixed antenna vertical tilt or horizontal tilt is not needed since antenna direction could be adjusted by operation platform with </w:t>
      </w:r>
      <w:r>
        <w:rPr>
          <w:rFonts w:hint="eastAsia" w:cs="Times New Roman"/>
          <w:b w:val="0"/>
          <w:bCs w:val="0"/>
          <w:color w:val="auto"/>
          <w:sz w:val="20"/>
          <w:szCs w:val="22"/>
          <w:vertAlign w:val="baseline"/>
          <w:lang w:val="en-US" w:eastAsia="zh-CN"/>
        </w:rPr>
        <w:t>2/</w:t>
      </w:r>
      <w:r>
        <w:rPr>
          <w:rFonts w:hint="eastAsia" w:ascii="Times New Roman" w:hAnsi="Times New Roman" w:eastAsia="宋体" w:cs="Times New Roman"/>
          <w:i w:val="0"/>
          <w:caps w:val="0"/>
          <w:color w:val="auto"/>
          <w:spacing w:val="0"/>
          <w:sz w:val="20"/>
          <w:szCs w:val="22"/>
          <w:u w:val="none"/>
          <w:shd w:val="clear"/>
        </w:rPr>
        <w:t>3-Axis Stabilized + Auto Skew</w:t>
      </w:r>
      <w:r>
        <w:rPr>
          <w:rFonts w:hint="eastAsia" w:cs="Times New Roman"/>
          <w:i w:val="0"/>
          <w:caps w:val="0"/>
          <w:color w:val="auto"/>
          <w:spacing w:val="0"/>
          <w:sz w:val="20"/>
          <w:szCs w:val="22"/>
          <w:u w:val="none"/>
          <w:shd w:val="clear"/>
          <w:lang w:val="en-US" w:eastAsia="zh-CN"/>
        </w:rPr>
        <w:t xml:space="preserve">. </w:t>
      </w:r>
      <w:r>
        <w:rPr>
          <w:rFonts w:hint="eastAsia" w:cs="Times New Roman"/>
          <w:i w:val="0"/>
          <w:color w:val="auto"/>
          <w:spacing w:val="0"/>
          <w:sz w:val="20"/>
          <w:szCs w:val="22"/>
          <w:u w:val="none"/>
          <w:shd w:val="clear"/>
          <w:lang w:val="en-US" w:eastAsia="zh-CN"/>
        </w:rPr>
        <w:t>F</w:t>
      </w:r>
      <w:r>
        <w:rPr>
          <w:rFonts w:hint="eastAsia" w:cs="Times New Roman"/>
          <w:i w:val="0"/>
          <w:caps w:val="0"/>
          <w:color w:val="auto"/>
          <w:spacing w:val="0"/>
          <w:sz w:val="20"/>
          <w:szCs w:val="22"/>
          <w:u w:val="none"/>
          <w:shd w:val="clear"/>
          <w:lang w:val="en-US" w:eastAsia="zh-CN"/>
        </w:rPr>
        <w:t xml:space="preserve">or ESIM with phased antenna array for A-ESIM, the fixed antenna vertical tilt or horizontal tilt is not needed during the level flight period least and FFS for taking off and landing period. FFS for portable satellite mobile station. </w:t>
      </w:r>
    </w:p>
    <w:p/>
    <w:p>
      <w:pPr>
        <w:rPr>
          <w:b/>
          <w:u w:val="single"/>
          <w:lang w:eastAsia="ko-KR"/>
        </w:rPr>
      </w:pPr>
      <w:r>
        <w:rPr>
          <w:b/>
          <w:u w:val="single"/>
          <w:lang w:eastAsia="ko-KR"/>
        </w:rPr>
        <w:t>Issue 3-10: Satellite and UE Antenna and beam forming pattern modelling</w:t>
      </w:r>
    </w:p>
    <w:p>
      <w:pPr>
        <w:rPr>
          <w:rFonts w:hint="eastAsia" w:eastAsia="宋体"/>
          <w:color w:val="auto"/>
          <w:sz w:val="20"/>
          <w:u w:val="none"/>
          <w:lang w:val="en-US" w:eastAsia="zh-CN"/>
        </w:rPr>
      </w:pPr>
      <w:r>
        <w:rPr>
          <w:rFonts w:hint="eastAsia"/>
          <w:b w:val="0"/>
          <w:color w:val="auto"/>
          <w:sz w:val="20"/>
          <w:u w:val="none"/>
          <w:lang w:val="en-US" w:eastAsia="zh-CN"/>
        </w:rPr>
        <w:t xml:space="preserve">Please see the analysis for issue 3-5 and </w:t>
      </w:r>
      <w:r>
        <w:rPr>
          <w:rFonts w:hint="eastAsia"/>
          <w:b w:val="0"/>
          <w:color w:val="auto"/>
          <w:sz w:val="20"/>
          <w:u w:val="none"/>
          <w:lang w:eastAsia="zh-CN"/>
        </w:rPr>
        <w:t>Issue 3-6</w:t>
      </w:r>
    </w:p>
    <w:p/>
    <w:p>
      <w:pPr>
        <w:spacing w:after="120"/>
        <w:rPr>
          <w:b/>
          <w:u w:val="single"/>
          <w:lang w:eastAsia="ko-KR"/>
        </w:rPr>
      </w:pPr>
      <w:r>
        <w:rPr>
          <w:b/>
          <w:u w:val="single"/>
          <w:lang w:eastAsia="ko-KR"/>
        </w:rPr>
        <w:t>Issue 3-11-1</w:t>
      </w:r>
      <w:r>
        <w:rPr>
          <w:rFonts w:hint="eastAsia" w:eastAsia="等线"/>
          <w:b/>
          <w:u w:val="single"/>
          <w:lang w:eastAsia="zh-CN"/>
        </w:rPr>
        <w:t xml:space="preserve"> </w:t>
      </w:r>
      <w:r>
        <w:rPr>
          <w:b/>
          <w:u w:val="single"/>
        </w:rPr>
        <w:t xml:space="preserve">Horizontal </w:t>
      </w:r>
      <w:r>
        <w:rPr>
          <w:rFonts w:ascii="Symbol" w:hAnsi="Symbol"/>
          <w:b/>
          <w:i/>
          <w:u w:val="single"/>
          <w:lang w:eastAsia="zh-CN"/>
        </w:rPr>
        <w:t></w:t>
      </w:r>
      <w:r>
        <w:rPr>
          <w:b/>
          <w:i/>
          <w:u w:val="single"/>
          <w:vertAlign w:val="subscript"/>
          <w:lang w:eastAsia="zh-CN"/>
        </w:rPr>
        <w:t>3dB</w:t>
      </w:r>
      <w:r>
        <w:rPr>
          <w:b/>
          <w:u w:val="single"/>
        </w:rPr>
        <w:t xml:space="preserve"> /vertical </w:t>
      </w:r>
      <w:r>
        <w:rPr>
          <w:rFonts w:ascii="Symbol" w:hAnsi="Symbol"/>
          <w:b/>
          <w:i/>
          <w:u w:val="single"/>
          <w:lang w:eastAsia="zh-CN"/>
        </w:rPr>
        <w:t></w:t>
      </w:r>
      <w:r>
        <w:rPr>
          <w:b/>
          <w:i/>
          <w:u w:val="single"/>
          <w:vertAlign w:val="subscript"/>
          <w:lang w:eastAsia="zh-CN"/>
        </w:rPr>
        <w:t>3dB</w:t>
      </w:r>
      <w:r>
        <w:rPr>
          <w:b/>
          <w:u w:val="single"/>
        </w:rPr>
        <w:t xml:space="preserve"> 3 dB beam width of single element (degree)</w:t>
      </w:r>
    </w:p>
    <w:p>
      <w:pPr>
        <w:pStyle w:val="37"/>
        <w:numPr>
          <w:ilvl w:val="1"/>
          <w:numId w:val="3"/>
        </w:numPr>
        <w:spacing w:after="120" w:line="259" w:lineRule="auto"/>
        <w:ind w:left="323" w:firstLineChars="0"/>
        <w:rPr>
          <w:rFonts w:eastAsia="等线"/>
          <w:lang w:val="en-US" w:eastAsia="zh-CN"/>
        </w:rPr>
      </w:pPr>
      <w:r>
        <w:rPr>
          <w:rFonts w:hint="eastAsia" w:eastAsia="等线"/>
          <w:lang w:val="en-US" w:eastAsia="zh-CN"/>
        </w:rPr>
        <w:t>Option</w:t>
      </w:r>
      <w:r>
        <w:rPr>
          <w:rFonts w:eastAsia="等线"/>
          <w:lang w:val="en-US" w:eastAsia="zh-CN"/>
        </w:rPr>
        <w:t>1</w:t>
      </w:r>
      <w:r>
        <w:rPr>
          <w:rFonts w:hint="eastAsia" w:eastAsia="等线"/>
          <w:lang w:val="en-US" w:eastAsia="zh-CN"/>
        </w:rPr>
        <w:t>:</w:t>
      </w:r>
      <w:r>
        <w:rPr>
          <w:rFonts w:eastAsia="等线"/>
          <w:lang w:val="en-US" w:eastAsia="zh-CN"/>
        </w:rPr>
        <w:t xml:space="preserve"> 65</w:t>
      </w:r>
    </w:p>
    <w:p>
      <w:pPr>
        <w:pStyle w:val="37"/>
        <w:numPr>
          <w:ilvl w:val="1"/>
          <w:numId w:val="3"/>
        </w:numPr>
        <w:spacing w:after="120" w:line="259" w:lineRule="auto"/>
        <w:ind w:left="323" w:firstLineChars="0"/>
        <w:rPr>
          <w:rFonts w:eastAsia="等线"/>
          <w:lang w:val="en-US" w:eastAsia="zh-CN"/>
        </w:rPr>
      </w:pPr>
      <w:r>
        <w:rPr>
          <w:rFonts w:hint="eastAsia" w:eastAsia="等线"/>
          <w:lang w:val="en-US" w:eastAsia="zh-CN"/>
        </w:rPr>
        <w:t>Option</w:t>
      </w:r>
      <w:r>
        <w:rPr>
          <w:rFonts w:eastAsia="等线"/>
          <w:lang w:val="en-US" w:eastAsia="zh-CN"/>
        </w:rPr>
        <w:t>2: 90</w:t>
      </w:r>
    </w:p>
    <w:p>
      <w:pPr>
        <w:rPr>
          <w:rFonts w:hint="default" w:eastAsia="宋体"/>
          <w:color w:val="auto"/>
          <w:sz w:val="20"/>
          <w:u w:val="none"/>
          <w:lang w:val="en-US" w:eastAsia="zh-CN"/>
        </w:rPr>
      </w:pPr>
      <w:r>
        <w:rPr>
          <w:rFonts w:hint="eastAsia"/>
          <w:b w:val="0"/>
          <w:color w:val="auto"/>
          <w:sz w:val="20"/>
          <w:u w:val="none"/>
          <w:lang w:val="en-US" w:eastAsia="zh-CN"/>
        </w:rPr>
        <w:t>Please see the following proposal, open for 90 degree if any concrete proposal from satellite vendors. It should be known that for TN UE side, it should be option 2 which is captured in TR 38.803.</w:t>
      </w:r>
    </w:p>
    <w:p>
      <w:pPr>
        <w:spacing w:after="120" w:line="259" w:lineRule="auto"/>
        <w:ind w:left="-37"/>
        <w:rPr>
          <w:rFonts w:eastAsia="等线"/>
          <w:lang w:val="en-US" w:eastAsia="zh-CN"/>
        </w:rPr>
      </w:pPr>
    </w:p>
    <w:tbl>
      <w:tblPr>
        <w:tblStyle w:val="26"/>
        <w:tblW w:w="3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1"/>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Characteristics</w:t>
            </w:r>
          </w:p>
        </w:tc>
        <w:tc>
          <w:tcPr>
            <w:tcW w:w="1666" w:type="pct"/>
            <w:tcBorders>
              <w:top w:val="single" w:color="auto" w:sz="4" w:space="0"/>
              <w:left w:val="single" w:color="auto" w:sz="4" w:space="0"/>
              <w:bottom w:val="single" w:color="auto" w:sz="4" w:space="0"/>
              <w:right w:val="single" w:color="auto" w:sz="4" w:space="0"/>
            </w:tcBorders>
            <w:shd w:val="clear" w:color="auto" w:fill="auto"/>
          </w:tcPr>
          <w:p>
            <w:pPr>
              <w:pStyle w:val="39"/>
              <w:rPr>
                <w:highlight w:val="yellow"/>
              </w:rPr>
            </w:pPr>
            <w:r>
              <w:t>ESIM (TR 38.821)</w:t>
            </w:r>
          </w:p>
        </w:tc>
        <w:tc>
          <w:tcPr>
            <w:tcW w:w="1666" w:type="pct"/>
            <w:tcBorders>
              <w:top w:val="single" w:color="auto" w:sz="4" w:space="0"/>
              <w:left w:val="single" w:color="auto" w:sz="4" w:space="0"/>
              <w:bottom w:val="single" w:color="auto" w:sz="4" w:space="0"/>
              <w:right w:val="single" w:color="auto" w:sz="4" w:space="0"/>
            </w:tcBorders>
          </w:tcPr>
          <w:p>
            <w:pPr>
              <w:pStyle w:val="39"/>
              <w:rPr>
                <w:rFonts w:hint="eastAsia"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Antenna type and configuration</w:t>
            </w:r>
          </w:p>
        </w:tc>
        <w:tc>
          <w:tcPr>
            <w:tcW w:w="1666" w:type="pct"/>
            <w:tcBorders>
              <w:top w:val="single" w:color="auto" w:sz="4" w:space="0"/>
              <w:left w:val="single" w:color="auto" w:sz="4" w:space="0"/>
              <w:bottom w:val="single" w:color="auto" w:sz="4" w:space="0"/>
              <w:right w:val="single" w:color="auto" w:sz="4" w:space="0"/>
            </w:tcBorders>
          </w:tcPr>
          <w:p>
            <w:pPr>
              <w:pStyle w:val="39"/>
            </w:pPr>
            <w:r>
              <w:t>Directional</w:t>
            </w:r>
          </w:p>
          <w:p>
            <w:pPr>
              <w:pStyle w:val="39"/>
              <w:rPr>
                <w:lang w:eastAsia="zh-CN"/>
              </w:rPr>
            </w:pPr>
            <w:r>
              <w:t>(M,N,P,Mg,Ng) = (</w:t>
            </w:r>
            <w:r>
              <w:rPr>
                <w:rFonts w:hint="eastAsia" w:eastAsia="宋体"/>
                <w:lang w:val="en-US" w:eastAsia="zh-CN"/>
              </w:rPr>
              <w:t>64</w:t>
            </w:r>
            <w:r>
              <w:t>,</w:t>
            </w:r>
            <w:r>
              <w:rPr>
                <w:rFonts w:hint="eastAsia" w:eastAsia="宋体"/>
                <w:lang w:val="en-US" w:eastAsia="zh-CN"/>
              </w:rPr>
              <w:t>32</w:t>
            </w:r>
            <w:r>
              <w:t xml:space="preserve">,2,1,1); </w:t>
            </w:r>
          </w:p>
          <w:p>
            <w:pPr>
              <w:pStyle w:val="39"/>
            </w:pPr>
            <w:r>
              <w:t>(dV,dH) = (</w:t>
            </w:r>
            <w:r>
              <w:rPr>
                <w:rFonts w:hint="eastAsia" w:eastAsia="宋体"/>
                <w:lang w:val="en-US" w:eastAsia="zh-CN"/>
              </w:rPr>
              <w:t>0.5</w:t>
            </w:r>
            <w:r>
              <w:t xml:space="preserve">, </w:t>
            </w:r>
            <w:r>
              <w:rPr>
                <w:rFonts w:hint="eastAsia" w:eastAsia="宋体"/>
                <w:lang w:val="en-US" w:eastAsia="zh-CN"/>
              </w:rPr>
              <w:t>0.5</w:t>
            </w:r>
            <w:r>
              <w:t>)λ with directional antenna element (HPBW=65 deg)</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Polarisation</w:t>
            </w:r>
          </w:p>
        </w:tc>
        <w:tc>
          <w:tcPr>
            <w:tcW w:w="1666" w:type="pct"/>
            <w:tcBorders>
              <w:top w:val="single" w:color="auto" w:sz="4" w:space="0"/>
              <w:left w:val="single" w:color="auto" w:sz="4" w:space="0"/>
              <w:bottom w:val="single" w:color="auto" w:sz="4" w:space="0"/>
              <w:right w:val="single" w:color="auto" w:sz="4" w:space="0"/>
            </w:tcBorders>
          </w:tcPr>
          <w:p>
            <w:pPr>
              <w:pStyle w:val="39"/>
            </w:pPr>
            <w:r>
              <w:t>Linear: +/-45°X-pol</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 xml:space="preserve">Rx Antenna gain </w:t>
            </w:r>
          </w:p>
        </w:tc>
        <w:tc>
          <w:tcPr>
            <w:tcW w:w="1666" w:type="pct"/>
            <w:tcBorders>
              <w:top w:val="single" w:color="auto" w:sz="4" w:space="0"/>
              <w:left w:val="single" w:color="auto" w:sz="4" w:space="0"/>
              <w:bottom w:val="single" w:color="auto" w:sz="4" w:space="0"/>
              <w:right w:val="single" w:color="auto" w:sz="4" w:space="0"/>
            </w:tcBorders>
          </w:tcPr>
          <w:p>
            <w:pPr>
              <w:pStyle w:val="39"/>
            </w:pPr>
            <w:r>
              <w:rPr>
                <w:rFonts w:hint="eastAsia" w:eastAsia="宋体"/>
                <w:lang w:val="en-US" w:eastAsia="zh-CN"/>
              </w:rPr>
              <w:t>3</w:t>
            </w:r>
            <w:r>
              <w:t xml:space="preserve"> dBi per element</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Noise figure</w:t>
            </w:r>
          </w:p>
        </w:tc>
        <w:tc>
          <w:tcPr>
            <w:tcW w:w="1666" w:type="pct"/>
            <w:tcBorders>
              <w:top w:val="single" w:color="auto" w:sz="4" w:space="0"/>
              <w:left w:val="single" w:color="auto" w:sz="4" w:space="0"/>
              <w:bottom w:val="single" w:color="auto" w:sz="4" w:space="0"/>
              <w:right w:val="single" w:color="auto" w:sz="4" w:space="0"/>
            </w:tcBorders>
          </w:tcPr>
          <w:p>
            <w:pPr>
              <w:pStyle w:val="39"/>
            </w:pPr>
            <w:r>
              <w:rPr>
                <w:rFonts w:hint="eastAsia" w:eastAsia="宋体"/>
                <w:lang w:val="en-US" w:eastAsia="zh-CN"/>
              </w:rPr>
              <w:t>11/13</w:t>
            </w:r>
            <w:r>
              <w:t xml:space="preserve"> dB</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Tx transmit power</w:t>
            </w:r>
          </w:p>
        </w:tc>
        <w:tc>
          <w:tcPr>
            <w:tcW w:w="1666" w:type="pct"/>
            <w:tcBorders>
              <w:top w:val="single" w:color="auto" w:sz="4" w:space="0"/>
              <w:left w:val="single" w:color="auto" w:sz="4" w:space="0"/>
              <w:bottom w:val="single" w:color="auto" w:sz="4" w:space="0"/>
              <w:right w:val="single" w:color="auto" w:sz="4" w:space="0"/>
            </w:tcBorders>
          </w:tcPr>
          <w:p>
            <w:pPr>
              <w:pStyle w:val="39"/>
            </w:pPr>
            <w:r>
              <w:rPr>
                <w:rFonts w:hint="eastAsia"/>
              </w:rPr>
              <w:t>10*log10(</w:t>
            </w:r>
            <w:r>
              <w:rPr>
                <w:rFonts w:hint="eastAsia" w:eastAsia="宋体"/>
                <w:lang w:val="en-US" w:eastAsia="zh-CN"/>
              </w:rPr>
              <w:t>64</w:t>
            </w:r>
            <w:r>
              <w:rPr>
                <w:rFonts w:hint="eastAsia"/>
              </w:rPr>
              <w:t>*32)+7</w:t>
            </w:r>
            <w:r>
              <w:t xml:space="preserve"> dBm)</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Tx antenna gain</w:t>
            </w:r>
          </w:p>
        </w:tc>
        <w:tc>
          <w:tcPr>
            <w:tcW w:w="1666" w:type="pct"/>
            <w:tcBorders>
              <w:top w:val="single" w:color="auto" w:sz="4" w:space="0"/>
              <w:left w:val="single" w:color="auto" w:sz="4" w:space="0"/>
              <w:bottom w:val="single" w:color="auto" w:sz="4" w:space="0"/>
              <w:right w:val="single" w:color="auto" w:sz="4" w:space="0"/>
            </w:tcBorders>
          </w:tcPr>
          <w:p>
            <w:pPr>
              <w:pStyle w:val="39"/>
            </w:pPr>
            <w:r>
              <w:rPr>
                <w:rFonts w:hint="eastAsia" w:eastAsia="宋体"/>
                <w:lang w:val="en-US" w:eastAsia="zh-CN"/>
              </w:rPr>
              <w:t>3</w:t>
            </w:r>
            <w:r>
              <w:t xml:space="preserve"> dBi per element</w:t>
            </w:r>
          </w:p>
        </w:tc>
        <w:tc>
          <w:tcPr>
            <w:tcW w:w="1666" w:type="pct"/>
            <w:tcBorders>
              <w:top w:val="single" w:color="auto" w:sz="4" w:space="0"/>
              <w:left w:val="single" w:color="auto" w:sz="4" w:space="0"/>
              <w:bottom w:val="single" w:color="auto" w:sz="4" w:space="0"/>
              <w:right w:val="single" w:color="auto" w:sz="4" w:space="0"/>
            </w:tcBorders>
          </w:tcPr>
          <w:p>
            <w:pPr>
              <w:pStyle w:val="39"/>
              <w:rPr>
                <w:rFonts w:hint="default"/>
                <w:lang w:val="en-US"/>
              </w:rPr>
            </w:pPr>
          </w:p>
        </w:tc>
      </w:tr>
    </w:tbl>
    <w:p>
      <w:pPr>
        <w:spacing w:after="120" w:line="259" w:lineRule="auto"/>
        <w:ind w:left="-37"/>
        <w:rPr>
          <w:rFonts w:eastAsia="等线"/>
          <w:lang w:val="en-US" w:eastAsia="zh-CN"/>
        </w:rPr>
      </w:pPr>
    </w:p>
    <w:p>
      <w:pPr>
        <w:spacing w:after="120" w:line="259" w:lineRule="auto"/>
        <w:ind w:left="-37"/>
        <w:rPr>
          <w:rFonts w:eastAsia="等线"/>
          <w:lang w:val="en-US" w:eastAsia="zh-CN"/>
        </w:rPr>
      </w:pPr>
    </w:p>
    <w:p>
      <w:pPr>
        <w:spacing w:after="120"/>
        <w:rPr>
          <w:b/>
          <w:u w:val="single"/>
          <w:lang w:eastAsia="ko-KR"/>
        </w:rPr>
      </w:pPr>
      <w:r>
        <w:rPr>
          <w:rFonts w:hint="eastAsia"/>
          <w:b/>
          <w:u w:val="single"/>
          <w:lang w:eastAsia="ko-KR"/>
        </w:rPr>
        <w:t>I</w:t>
      </w:r>
      <w:r>
        <w:rPr>
          <w:b/>
          <w:u w:val="single"/>
          <w:lang w:eastAsia="ko-KR"/>
        </w:rPr>
        <w:t>ssue 3-11-2 Maximum directional gain of an antenna element GE,max</w:t>
      </w:r>
    </w:p>
    <w:p>
      <w:pPr>
        <w:pStyle w:val="37"/>
        <w:numPr>
          <w:ilvl w:val="1"/>
          <w:numId w:val="3"/>
        </w:numPr>
        <w:spacing w:after="120" w:line="259" w:lineRule="auto"/>
        <w:ind w:left="323" w:firstLineChars="0"/>
        <w:rPr>
          <w:rFonts w:eastAsia="等线"/>
          <w:lang w:val="en-US" w:eastAsia="zh-CN"/>
        </w:rPr>
      </w:pPr>
      <w:r>
        <w:rPr>
          <w:rFonts w:hint="eastAsia" w:eastAsia="等线"/>
          <w:lang w:val="en-US" w:eastAsia="zh-CN"/>
        </w:rPr>
        <w:t>Option</w:t>
      </w:r>
      <w:r>
        <w:rPr>
          <w:rFonts w:eastAsia="等线"/>
          <w:lang w:val="en-US" w:eastAsia="zh-CN"/>
        </w:rPr>
        <w:t>1</w:t>
      </w:r>
      <w:r>
        <w:rPr>
          <w:rFonts w:hint="eastAsia" w:eastAsia="等线"/>
          <w:lang w:val="en-US" w:eastAsia="zh-CN"/>
        </w:rPr>
        <w:t>:</w:t>
      </w:r>
      <w:r>
        <w:rPr>
          <w:rFonts w:eastAsia="等线"/>
          <w:lang w:val="en-US" w:eastAsia="zh-CN"/>
        </w:rPr>
        <w:t xml:space="preserve"> 5.5 dBi</w:t>
      </w:r>
    </w:p>
    <w:p>
      <w:pPr>
        <w:pStyle w:val="37"/>
        <w:numPr>
          <w:ilvl w:val="1"/>
          <w:numId w:val="3"/>
        </w:numPr>
        <w:spacing w:after="120" w:line="259" w:lineRule="auto"/>
        <w:ind w:left="323" w:firstLineChars="0"/>
        <w:rPr>
          <w:b/>
          <w:u w:val="single"/>
          <w:lang w:eastAsia="ko-KR"/>
        </w:rPr>
      </w:pPr>
      <w:r>
        <w:rPr>
          <w:rFonts w:hint="eastAsia" w:eastAsia="等线"/>
          <w:lang w:val="en-US" w:eastAsia="zh-CN"/>
        </w:rPr>
        <w:t>Option</w:t>
      </w:r>
      <w:r>
        <w:rPr>
          <w:rFonts w:eastAsia="等线"/>
          <w:lang w:val="en-US" w:eastAsia="zh-CN"/>
        </w:rPr>
        <w:t>2: 8 dBi</w:t>
      </w:r>
    </w:p>
    <w:p>
      <w:pPr>
        <w:rPr>
          <w:rFonts w:hint="default"/>
          <w:bCs/>
          <w:lang w:val="en-US" w:eastAsia="zh-CN"/>
        </w:rPr>
      </w:pPr>
      <w:r>
        <w:rPr>
          <w:rFonts w:hint="eastAsia"/>
          <w:b w:val="0"/>
          <w:bCs/>
          <w:u w:val="single"/>
          <w:lang w:val="en-US" w:eastAsia="zh-CN"/>
        </w:rPr>
        <w:t xml:space="preserve">If we go with option 1 in Issue 3-11-1, then its assumed element gain should be </w:t>
      </w:r>
      <w:bookmarkEnd w:id="7"/>
      <w:bookmarkEnd w:id="8"/>
      <w:bookmarkEnd w:id="9"/>
      <w:bookmarkEnd w:id="10"/>
      <w:bookmarkEnd w:id="11"/>
      <w:r>
        <w:rPr>
          <w:bCs/>
          <w:lang w:eastAsia="ja-JP"/>
        </w:rPr>
        <w:t>3</w:t>
      </w:r>
      <w:r>
        <w:rPr>
          <w:rFonts w:eastAsia="宋体"/>
          <w:bCs/>
        </w:rPr>
        <w:t xml:space="preserve"> dBi (assuming 5dBi directivity and 2dB loss)</w:t>
      </w:r>
    </w:p>
    <w:tbl>
      <w:tblPr>
        <w:tblStyle w:val="26"/>
        <w:tblW w:w="3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1"/>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Characteristics</w:t>
            </w:r>
          </w:p>
        </w:tc>
        <w:tc>
          <w:tcPr>
            <w:tcW w:w="1666" w:type="pct"/>
            <w:tcBorders>
              <w:top w:val="single" w:color="auto" w:sz="4" w:space="0"/>
              <w:left w:val="single" w:color="auto" w:sz="4" w:space="0"/>
              <w:bottom w:val="single" w:color="auto" w:sz="4" w:space="0"/>
              <w:right w:val="single" w:color="auto" w:sz="4" w:space="0"/>
            </w:tcBorders>
            <w:shd w:val="clear" w:color="auto" w:fill="auto"/>
          </w:tcPr>
          <w:p>
            <w:pPr>
              <w:pStyle w:val="39"/>
              <w:rPr>
                <w:highlight w:val="yellow"/>
              </w:rPr>
            </w:pPr>
            <w:r>
              <w:t>ESIM (TR 38.821)</w:t>
            </w:r>
          </w:p>
        </w:tc>
        <w:tc>
          <w:tcPr>
            <w:tcW w:w="1666" w:type="pct"/>
            <w:tcBorders>
              <w:top w:val="single" w:color="auto" w:sz="4" w:space="0"/>
              <w:left w:val="single" w:color="auto" w:sz="4" w:space="0"/>
              <w:bottom w:val="single" w:color="auto" w:sz="4" w:space="0"/>
              <w:right w:val="single" w:color="auto" w:sz="4" w:space="0"/>
            </w:tcBorders>
          </w:tcPr>
          <w:p>
            <w:pPr>
              <w:pStyle w:val="39"/>
              <w:rPr>
                <w:rFonts w:hint="eastAsia"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Antenna type and configuration</w:t>
            </w:r>
          </w:p>
        </w:tc>
        <w:tc>
          <w:tcPr>
            <w:tcW w:w="1666" w:type="pct"/>
            <w:tcBorders>
              <w:top w:val="single" w:color="auto" w:sz="4" w:space="0"/>
              <w:left w:val="single" w:color="auto" w:sz="4" w:space="0"/>
              <w:bottom w:val="single" w:color="auto" w:sz="4" w:space="0"/>
              <w:right w:val="single" w:color="auto" w:sz="4" w:space="0"/>
            </w:tcBorders>
          </w:tcPr>
          <w:p>
            <w:pPr>
              <w:pStyle w:val="39"/>
            </w:pPr>
            <w:r>
              <w:t>Directional</w:t>
            </w:r>
          </w:p>
          <w:p>
            <w:pPr>
              <w:pStyle w:val="39"/>
              <w:rPr>
                <w:lang w:eastAsia="zh-CN"/>
              </w:rPr>
            </w:pPr>
            <w:r>
              <w:t>(M,N,P,Mg,Ng) = (</w:t>
            </w:r>
            <w:r>
              <w:rPr>
                <w:rFonts w:hint="eastAsia" w:eastAsia="宋体"/>
                <w:lang w:val="en-US" w:eastAsia="zh-CN"/>
              </w:rPr>
              <w:t>64</w:t>
            </w:r>
            <w:r>
              <w:t>,</w:t>
            </w:r>
            <w:r>
              <w:rPr>
                <w:rFonts w:hint="eastAsia" w:eastAsia="宋体"/>
                <w:lang w:val="en-US" w:eastAsia="zh-CN"/>
              </w:rPr>
              <w:t>32</w:t>
            </w:r>
            <w:r>
              <w:t xml:space="preserve">,2,1,1); </w:t>
            </w:r>
          </w:p>
          <w:p>
            <w:pPr>
              <w:pStyle w:val="39"/>
            </w:pPr>
            <w:r>
              <w:t>(dV,dH) = (</w:t>
            </w:r>
            <w:r>
              <w:rPr>
                <w:rFonts w:hint="eastAsia" w:eastAsia="宋体"/>
                <w:lang w:val="en-US" w:eastAsia="zh-CN"/>
              </w:rPr>
              <w:t>0.5</w:t>
            </w:r>
            <w:r>
              <w:t xml:space="preserve">, </w:t>
            </w:r>
            <w:r>
              <w:rPr>
                <w:rFonts w:hint="eastAsia" w:eastAsia="宋体"/>
                <w:lang w:val="en-US" w:eastAsia="zh-CN"/>
              </w:rPr>
              <w:t>0.5</w:t>
            </w:r>
            <w:r>
              <w:t>)λ with directional antenna element (HPBW=65 deg)</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Polarisation</w:t>
            </w:r>
          </w:p>
        </w:tc>
        <w:tc>
          <w:tcPr>
            <w:tcW w:w="1666" w:type="pct"/>
            <w:tcBorders>
              <w:top w:val="single" w:color="auto" w:sz="4" w:space="0"/>
              <w:left w:val="single" w:color="auto" w:sz="4" w:space="0"/>
              <w:bottom w:val="single" w:color="auto" w:sz="4" w:space="0"/>
              <w:right w:val="single" w:color="auto" w:sz="4" w:space="0"/>
            </w:tcBorders>
          </w:tcPr>
          <w:p>
            <w:pPr>
              <w:pStyle w:val="39"/>
            </w:pPr>
            <w:r>
              <w:t>Linear: +/-45°X-pol</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 xml:space="preserve">Rx Antenna gain </w:t>
            </w:r>
          </w:p>
        </w:tc>
        <w:tc>
          <w:tcPr>
            <w:tcW w:w="1666" w:type="pct"/>
            <w:tcBorders>
              <w:top w:val="single" w:color="auto" w:sz="4" w:space="0"/>
              <w:left w:val="single" w:color="auto" w:sz="4" w:space="0"/>
              <w:bottom w:val="single" w:color="auto" w:sz="4" w:space="0"/>
              <w:right w:val="single" w:color="auto" w:sz="4" w:space="0"/>
            </w:tcBorders>
          </w:tcPr>
          <w:p>
            <w:pPr>
              <w:pStyle w:val="39"/>
            </w:pPr>
            <w:r>
              <w:rPr>
                <w:rFonts w:hint="eastAsia" w:eastAsia="宋体"/>
                <w:lang w:val="en-US" w:eastAsia="zh-CN"/>
              </w:rPr>
              <w:t>3</w:t>
            </w:r>
            <w:r>
              <w:t xml:space="preserve"> dBi per element</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Noise figure</w:t>
            </w:r>
          </w:p>
        </w:tc>
        <w:tc>
          <w:tcPr>
            <w:tcW w:w="1666" w:type="pct"/>
            <w:tcBorders>
              <w:top w:val="single" w:color="auto" w:sz="4" w:space="0"/>
              <w:left w:val="single" w:color="auto" w:sz="4" w:space="0"/>
              <w:bottom w:val="single" w:color="auto" w:sz="4" w:space="0"/>
              <w:right w:val="single" w:color="auto" w:sz="4" w:space="0"/>
            </w:tcBorders>
          </w:tcPr>
          <w:p>
            <w:pPr>
              <w:pStyle w:val="39"/>
            </w:pPr>
            <w:r>
              <w:rPr>
                <w:rFonts w:hint="eastAsia" w:eastAsia="宋体"/>
                <w:lang w:val="en-US" w:eastAsia="zh-CN"/>
              </w:rPr>
              <w:t>11/13</w:t>
            </w:r>
            <w:r>
              <w:t xml:space="preserve"> dB</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Tx transmit power</w:t>
            </w:r>
          </w:p>
        </w:tc>
        <w:tc>
          <w:tcPr>
            <w:tcW w:w="1666" w:type="pct"/>
            <w:tcBorders>
              <w:top w:val="single" w:color="auto" w:sz="4" w:space="0"/>
              <w:left w:val="single" w:color="auto" w:sz="4" w:space="0"/>
              <w:bottom w:val="single" w:color="auto" w:sz="4" w:space="0"/>
              <w:right w:val="single" w:color="auto" w:sz="4" w:space="0"/>
            </w:tcBorders>
          </w:tcPr>
          <w:p>
            <w:pPr>
              <w:pStyle w:val="39"/>
            </w:pPr>
            <w:r>
              <w:rPr>
                <w:rFonts w:hint="eastAsia"/>
              </w:rPr>
              <w:t>10*log10(</w:t>
            </w:r>
            <w:r>
              <w:rPr>
                <w:rFonts w:hint="eastAsia" w:eastAsia="宋体"/>
                <w:lang w:val="en-US" w:eastAsia="zh-CN"/>
              </w:rPr>
              <w:t>64</w:t>
            </w:r>
            <w:r>
              <w:rPr>
                <w:rFonts w:hint="eastAsia"/>
              </w:rPr>
              <w:t>*32)+7</w:t>
            </w:r>
            <w:r>
              <w:t xml:space="preserve"> dBm)</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Tx antenna gain</w:t>
            </w:r>
          </w:p>
        </w:tc>
        <w:tc>
          <w:tcPr>
            <w:tcW w:w="1666" w:type="pct"/>
            <w:tcBorders>
              <w:top w:val="single" w:color="auto" w:sz="4" w:space="0"/>
              <w:left w:val="single" w:color="auto" w:sz="4" w:space="0"/>
              <w:bottom w:val="single" w:color="auto" w:sz="4" w:space="0"/>
              <w:right w:val="single" w:color="auto" w:sz="4" w:space="0"/>
            </w:tcBorders>
          </w:tcPr>
          <w:p>
            <w:pPr>
              <w:pStyle w:val="39"/>
            </w:pPr>
            <w:r>
              <w:rPr>
                <w:rFonts w:hint="eastAsia" w:eastAsia="宋体"/>
                <w:lang w:val="en-US" w:eastAsia="zh-CN"/>
              </w:rPr>
              <w:t>3</w:t>
            </w:r>
            <w:r>
              <w:t xml:space="preserve"> dBi per element</w:t>
            </w:r>
          </w:p>
        </w:tc>
        <w:tc>
          <w:tcPr>
            <w:tcW w:w="1666" w:type="pct"/>
            <w:tcBorders>
              <w:top w:val="single" w:color="auto" w:sz="4" w:space="0"/>
              <w:left w:val="single" w:color="auto" w:sz="4" w:space="0"/>
              <w:bottom w:val="single" w:color="auto" w:sz="4" w:space="0"/>
              <w:right w:val="single" w:color="auto" w:sz="4" w:space="0"/>
            </w:tcBorders>
          </w:tcPr>
          <w:p>
            <w:pPr>
              <w:pStyle w:val="39"/>
              <w:rPr>
                <w:rFonts w:hint="default"/>
                <w:lang w:val="en-US"/>
              </w:rPr>
            </w:pPr>
          </w:p>
        </w:tc>
      </w:tr>
    </w:tbl>
    <w:p>
      <w:pPr>
        <w:pStyle w:val="44"/>
        <w:bidi w:val="0"/>
        <w:ind w:left="0" w:leftChars="0" w:firstLine="0" w:firstLineChars="0"/>
        <w:rPr>
          <w:rFonts w:hint="default"/>
          <w:lang w:val="en-US" w:eastAsia="zh-CN"/>
        </w:rPr>
      </w:pP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12" w:name="_Toc94170347"/>
      <w:bookmarkStart w:id="13" w:name="_Toc104502869"/>
      <w:bookmarkStart w:id="14" w:name="_Toc104210157"/>
      <w:bookmarkStart w:id="15" w:name="_Toc87889246"/>
      <w:bookmarkStart w:id="16" w:name="_Toc104122351"/>
      <w:r>
        <w:rPr>
          <w:rFonts w:cs="Arial"/>
          <w:b w:val="0"/>
          <w:bCs w:val="0"/>
        </w:rPr>
        <w:t>2.2.</w:t>
      </w:r>
      <w:r>
        <w:rPr>
          <w:rFonts w:hint="eastAsia" w:cs="Arial"/>
          <w:b w:val="0"/>
          <w:bCs w:val="0"/>
          <w:lang w:val="en-US" w:eastAsia="zh-CN"/>
        </w:rPr>
        <w:t>3</w:t>
      </w:r>
      <w:r>
        <w:rPr>
          <w:rFonts w:cs="Arial"/>
          <w:b w:val="0"/>
          <w:bCs w:val="0"/>
        </w:rPr>
        <w:tab/>
      </w:r>
      <w:r>
        <w:rPr>
          <w:rFonts w:cs="Arial"/>
          <w:b w:val="0"/>
          <w:bCs w:val="0"/>
        </w:rPr>
        <w:t>TN parameters</w:t>
      </w:r>
      <w:bookmarkEnd w:id="12"/>
      <w:bookmarkEnd w:id="13"/>
      <w:bookmarkEnd w:id="14"/>
      <w:bookmarkEnd w:id="15"/>
      <w:bookmarkEnd w:id="16"/>
    </w:p>
    <w:p>
      <w:pPr>
        <w:spacing w:after="120"/>
        <w:rPr>
          <w:rFonts w:hint="eastAsia" w:eastAsia="宋体"/>
          <w:lang w:val="en-US" w:eastAsia="zh-CN"/>
        </w:rPr>
      </w:pPr>
      <w:r>
        <w:rPr>
          <w:rFonts w:hint="eastAsia" w:eastAsia="宋体"/>
          <w:lang w:val="en-US" w:eastAsia="zh-CN"/>
        </w:rPr>
        <w:t>TN parameters for co-existence study are given in Table 2.2.</w:t>
      </w:r>
      <w:r>
        <w:rPr>
          <w:rFonts w:hint="eastAsia"/>
          <w:lang w:val="en-US" w:eastAsia="zh-CN"/>
        </w:rPr>
        <w:t>3</w:t>
      </w:r>
      <w:r>
        <w:rPr>
          <w:rFonts w:hint="eastAsia" w:eastAsia="宋体"/>
          <w:lang w:val="en-US" w:eastAsia="zh-CN"/>
        </w:rPr>
        <w:t>-1, 2.2.</w:t>
      </w:r>
      <w:r>
        <w:rPr>
          <w:rFonts w:hint="eastAsia"/>
          <w:lang w:val="en-US" w:eastAsia="zh-CN"/>
        </w:rPr>
        <w:t>3</w:t>
      </w:r>
      <w:r>
        <w:rPr>
          <w:rFonts w:hint="eastAsia" w:eastAsia="宋体"/>
          <w:lang w:val="en-US" w:eastAsia="zh-CN"/>
        </w:rPr>
        <w:t>-2 and 2.2.</w:t>
      </w:r>
      <w:r>
        <w:rPr>
          <w:rFonts w:hint="eastAsia"/>
          <w:lang w:val="en-US" w:eastAsia="zh-CN"/>
        </w:rPr>
        <w:t>3</w:t>
      </w:r>
      <w:r>
        <w:rPr>
          <w:rFonts w:hint="eastAsia" w:eastAsia="宋体"/>
          <w:lang w:val="en-US" w:eastAsia="zh-CN"/>
        </w:rPr>
        <w:t>-3.</w:t>
      </w:r>
    </w:p>
    <w:tbl>
      <w:tblPr>
        <w:tblStyle w:val="26"/>
        <w:tblW w:w="0" w:type="auto"/>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2349"/>
        <w:gridCol w:w="2348"/>
        <w:gridCol w:w="2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38"/>
              <w:rPr>
                <w:lang w:eastAsia="ja-JP"/>
              </w:rPr>
            </w:pPr>
            <w:r>
              <w:rPr>
                <w:rFonts w:hint="eastAsia"/>
                <w:b/>
                <w:bCs/>
                <w:kern w:val="0"/>
                <w:sz w:val="20"/>
                <w:szCs w:val="20"/>
                <w:lang w:val="en-US" w:eastAsia="zh-CN"/>
              </w:rPr>
              <w:t>-</w:t>
            </w:r>
            <w:r>
              <w:rPr>
                <w:rFonts w:hint="eastAsia"/>
                <w:lang w:eastAsia="ja-JP"/>
              </w:rPr>
              <w:t>Parameters</w:t>
            </w:r>
          </w:p>
        </w:tc>
        <w:tc>
          <w:tcPr>
            <w:tcW w:w="2349" w:type="dxa"/>
            <w:shd w:val="clear" w:color="auto" w:fill="auto"/>
            <w:vAlign w:val="top"/>
          </w:tcPr>
          <w:p>
            <w:pPr>
              <w:pStyle w:val="38"/>
              <w:rPr>
                <w:rFonts w:ascii="Arial" w:hAnsi="Arial" w:eastAsia="Times New Roman" w:cs="Times New Roman"/>
                <w:b/>
                <w:kern w:val="0"/>
                <w:sz w:val="18"/>
                <w:szCs w:val="20"/>
                <w:lang w:val="en-GB" w:eastAsia="ja-JP" w:bidi="ar-SA"/>
              </w:rPr>
            </w:pPr>
            <w:r>
              <w:rPr>
                <w:rFonts w:hint="eastAsia"/>
                <w:lang w:eastAsia="ja-JP"/>
              </w:rPr>
              <w:t>Urban macro</w:t>
            </w:r>
          </w:p>
        </w:tc>
        <w:tc>
          <w:tcPr>
            <w:tcW w:w="2348" w:type="dxa"/>
            <w:shd w:val="clear" w:color="auto" w:fill="auto"/>
          </w:tcPr>
          <w:p>
            <w:pPr>
              <w:pStyle w:val="38"/>
              <w:rPr>
                <w:rFonts w:hint="default" w:eastAsia="宋体"/>
                <w:lang w:val="en-US" w:eastAsia="zh-CN"/>
              </w:rPr>
            </w:pPr>
            <w:r>
              <w:rPr>
                <w:rFonts w:hint="eastAsia" w:eastAsia="宋体"/>
                <w:lang w:val="en-US" w:eastAsia="zh-CN"/>
              </w:rPr>
              <w:t>Dense Urban</w:t>
            </w:r>
          </w:p>
        </w:tc>
        <w:tc>
          <w:tcPr>
            <w:tcW w:w="2349" w:type="dxa"/>
            <w:shd w:val="clear" w:color="auto" w:fill="auto"/>
          </w:tcPr>
          <w:p>
            <w:pPr>
              <w:pStyle w:val="38"/>
              <w:rPr>
                <w:rFonts w:hint="default" w:eastAsia="宋体"/>
                <w:lang w:val="en-US" w:eastAsia="zh-CN"/>
              </w:rPr>
            </w:pPr>
            <w:r>
              <w:rPr>
                <w:rFonts w:hint="eastAsia" w:eastAsia="宋体"/>
                <w:lang w:val="en-US" w:eastAsia="zh-CN"/>
              </w:rPr>
              <w:t>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40"/>
              <w:rPr>
                <w:b/>
                <w:lang w:eastAsia="ja-JP"/>
              </w:rPr>
            </w:pPr>
            <w:r>
              <w:rPr>
                <w:rFonts w:hint="eastAsia"/>
                <w:b/>
                <w:lang w:eastAsia="ja-JP"/>
              </w:rPr>
              <w:t>Channel bandwidth</w:t>
            </w:r>
          </w:p>
        </w:tc>
        <w:tc>
          <w:tcPr>
            <w:tcW w:w="2349" w:type="dxa"/>
            <w:shd w:val="clear" w:color="auto" w:fill="auto"/>
            <w:vAlign w:val="top"/>
          </w:tcPr>
          <w:p>
            <w:pPr>
              <w:pStyle w:val="40"/>
              <w:rPr>
                <w:rFonts w:hint="default" w:ascii="Arial" w:hAnsi="Arial" w:eastAsia="宋体" w:cs="Times New Roman"/>
                <w:kern w:val="0"/>
                <w:sz w:val="18"/>
                <w:szCs w:val="20"/>
                <w:lang w:val="en-US" w:eastAsia="zh-CN" w:bidi="ar-SA"/>
              </w:rPr>
            </w:pPr>
            <w:r>
              <w:rPr>
                <w:rFonts w:hint="eastAsia"/>
                <w:lang w:val="en-US" w:eastAsia="zh-CN"/>
              </w:rPr>
              <w:t>200MHz</w:t>
            </w:r>
          </w:p>
        </w:tc>
        <w:tc>
          <w:tcPr>
            <w:tcW w:w="2348" w:type="dxa"/>
            <w:shd w:val="clear" w:color="auto" w:fill="auto"/>
            <w:vAlign w:val="top"/>
          </w:tcPr>
          <w:p>
            <w:pPr>
              <w:pStyle w:val="40"/>
              <w:rPr>
                <w:rFonts w:hint="default" w:ascii="Arial" w:hAnsi="Arial" w:eastAsia="宋体" w:cs="Times New Roman"/>
                <w:kern w:val="0"/>
                <w:sz w:val="18"/>
                <w:szCs w:val="20"/>
                <w:lang w:val="en-US" w:eastAsia="zh-CN" w:bidi="ar-SA"/>
              </w:rPr>
            </w:pPr>
            <w:r>
              <w:rPr>
                <w:rFonts w:hint="eastAsia"/>
                <w:lang w:val="en-US" w:eastAsia="zh-CN"/>
              </w:rPr>
              <w:t>200MHz</w:t>
            </w:r>
          </w:p>
        </w:tc>
        <w:tc>
          <w:tcPr>
            <w:tcW w:w="2349" w:type="dxa"/>
            <w:shd w:val="clear" w:color="auto" w:fill="auto"/>
            <w:vAlign w:val="top"/>
          </w:tcPr>
          <w:p>
            <w:pPr>
              <w:pStyle w:val="40"/>
              <w:rPr>
                <w:rFonts w:hint="default" w:ascii="Arial" w:hAnsi="Arial" w:eastAsia="宋体" w:cs="Times New Roman"/>
                <w:kern w:val="0"/>
                <w:sz w:val="18"/>
                <w:szCs w:val="20"/>
                <w:lang w:val="en-US" w:eastAsia="zh-CN" w:bidi="ar-SA"/>
              </w:rPr>
            </w:pPr>
            <w:r>
              <w:rPr>
                <w:rFonts w:hint="eastAsia" w:cs="Times New Roman"/>
                <w:kern w:val="0"/>
                <w:sz w:val="18"/>
                <w:szCs w:val="20"/>
                <w:lang w:val="en-US" w:eastAsia="zh-CN" w:bidi="ar-SA"/>
              </w:rPr>
              <w:t xml:space="preserv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40"/>
              <w:rPr>
                <w:b/>
                <w:lang w:eastAsia="ja-JP"/>
              </w:rPr>
            </w:pPr>
            <w:r>
              <w:rPr>
                <w:rFonts w:hint="eastAsia"/>
                <w:b/>
                <w:lang w:eastAsia="ja-JP"/>
              </w:rPr>
              <w:t>Scheduled channel bandwidth per UE (DL)</w:t>
            </w:r>
          </w:p>
        </w:tc>
        <w:tc>
          <w:tcPr>
            <w:tcW w:w="2349" w:type="dxa"/>
            <w:shd w:val="clear" w:color="auto" w:fill="auto"/>
            <w:vAlign w:val="top"/>
          </w:tcPr>
          <w:p>
            <w:pPr>
              <w:pStyle w:val="40"/>
              <w:rPr>
                <w:rFonts w:hint="default" w:ascii="Arial" w:hAnsi="Arial" w:eastAsia="宋体" w:cs="Times New Roman"/>
                <w:kern w:val="0"/>
                <w:sz w:val="18"/>
                <w:szCs w:val="20"/>
                <w:lang w:val="en-US" w:eastAsia="ja-JP" w:bidi="ar-SA"/>
              </w:rPr>
            </w:pPr>
            <w:r>
              <w:rPr>
                <w:rFonts w:hint="eastAsia"/>
                <w:lang w:val="en-US" w:eastAsia="zh-CN"/>
              </w:rPr>
              <w:t>200MHz</w:t>
            </w:r>
          </w:p>
        </w:tc>
        <w:tc>
          <w:tcPr>
            <w:tcW w:w="2348" w:type="dxa"/>
            <w:shd w:val="clear" w:color="auto" w:fill="auto"/>
            <w:vAlign w:val="top"/>
          </w:tcPr>
          <w:p>
            <w:pPr>
              <w:pStyle w:val="40"/>
              <w:rPr>
                <w:rFonts w:ascii="Arial" w:hAnsi="Arial" w:eastAsia="宋体" w:cs="Times New Roman"/>
                <w:kern w:val="0"/>
                <w:sz w:val="18"/>
                <w:szCs w:val="20"/>
                <w:lang w:val="en-GB" w:eastAsia="ja-JP" w:bidi="ar-SA"/>
              </w:rPr>
            </w:pPr>
            <w:r>
              <w:rPr>
                <w:rFonts w:hint="eastAsia"/>
                <w:lang w:val="en-US" w:eastAsia="zh-CN"/>
              </w:rPr>
              <w:t>200MHz</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r>
              <w:rPr>
                <w:rFonts w:hint="eastAsia" w:cs="Times New Roman"/>
                <w:kern w:val="0"/>
                <w:sz w:val="18"/>
                <w:szCs w:val="20"/>
                <w:lang w:val="en-US" w:eastAsia="zh-CN" w:bidi="ar-SA"/>
              </w:rPr>
              <w:t xml:space="preserv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40"/>
              <w:rPr>
                <w:b/>
                <w:lang w:eastAsia="ja-JP"/>
              </w:rPr>
            </w:pPr>
            <w:r>
              <w:rPr>
                <w:rFonts w:hint="eastAsia"/>
                <w:b/>
                <w:lang w:eastAsia="ja-JP"/>
              </w:rPr>
              <w:t>Scheduled channel bandwidth per UE (UL)</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r>
              <w:rPr>
                <w:rFonts w:hint="eastAsia"/>
                <w:lang w:val="en-US" w:eastAsia="zh-CN"/>
              </w:rPr>
              <w:t>200MHz</w:t>
            </w:r>
          </w:p>
        </w:tc>
        <w:tc>
          <w:tcPr>
            <w:tcW w:w="2348" w:type="dxa"/>
            <w:shd w:val="clear" w:color="auto" w:fill="auto"/>
            <w:vAlign w:val="top"/>
          </w:tcPr>
          <w:p>
            <w:pPr>
              <w:pStyle w:val="40"/>
              <w:rPr>
                <w:rFonts w:ascii="Arial" w:hAnsi="Arial" w:eastAsia="宋体" w:cs="Times New Roman"/>
                <w:kern w:val="0"/>
                <w:sz w:val="18"/>
                <w:szCs w:val="20"/>
                <w:lang w:val="en-GB" w:eastAsia="ja-JP" w:bidi="ar-SA"/>
              </w:rPr>
            </w:pPr>
            <w:r>
              <w:rPr>
                <w:rFonts w:hint="eastAsia"/>
                <w:lang w:val="en-US" w:eastAsia="zh-CN"/>
              </w:rPr>
              <w:t>200MHz</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40"/>
              <w:rPr>
                <w:b/>
                <w:lang w:eastAsia="ja-JP"/>
              </w:rPr>
            </w:pPr>
            <w:r>
              <w:rPr>
                <w:b/>
                <w:lang w:eastAsia="ja-JP"/>
              </w:rPr>
              <w:t>T</w:t>
            </w:r>
            <w:r>
              <w:rPr>
                <w:rFonts w:hint="eastAsia"/>
                <w:b/>
                <w:lang w:eastAsia="ja-JP"/>
              </w:rPr>
              <w:t>he number of active UE (DL)</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r>
              <w:rPr>
                <w:lang w:eastAsia="ja-JP"/>
              </w:rPr>
              <w:t>S</w:t>
            </w:r>
            <w:r>
              <w:rPr>
                <w:rFonts w:hint="eastAsia"/>
                <w:lang w:eastAsia="ja-JP"/>
              </w:rPr>
              <w:t>ame as the number of BS beam</w:t>
            </w:r>
          </w:p>
        </w:tc>
        <w:tc>
          <w:tcPr>
            <w:tcW w:w="2348" w:type="dxa"/>
            <w:shd w:val="clear" w:color="auto" w:fill="auto"/>
            <w:vAlign w:val="top"/>
          </w:tcPr>
          <w:p>
            <w:pPr>
              <w:pStyle w:val="40"/>
              <w:rPr>
                <w:rFonts w:ascii="Arial" w:hAnsi="Arial" w:eastAsia="宋体" w:cs="Times New Roman"/>
                <w:kern w:val="0"/>
                <w:sz w:val="18"/>
                <w:szCs w:val="20"/>
                <w:lang w:val="en-GB" w:eastAsia="ja-JP" w:bidi="ar-SA"/>
              </w:rPr>
            </w:pPr>
            <w:r>
              <w:rPr>
                <w:lang w:eastAsia="ja-JP"/>
              </w:rPr>
              <w:t>S</w:t>
            </w:r>
            <w:r>
              <w:rPr>
                <w:rFonts w:hint="eastAsia"/>
                <w:lang w:eastAsia="ja-JP"/>
              </w:rPr>
              <w:t>ame as the number of BS beam</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40"/>
              <w:rPr>
                <w:rFonts w:eastAsia="宋体"/>
                <w:b/>
                <w:lang w:eastAsia="ja-JP"/>
              </w:rPr>
            </w:pPr>
            <w:r>
              <w:rPr>
                <w:b/>
                <w:lang w:eastAsia="ja-JP"/>
              </w:rPr>
              <w:t>T</w:t>
            </w:r>
            <w:r>
              <w:rPr>
                <w:rFonts w:hint="eastAsia"/>
                <w:b/>
                <w:lang w:eastAsia="ja-JP"/>
              </w:rPr>
              <w:t>he number of active UE (UL)</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r>
              <w:rPr>
                <w:lang w:eastAsia="ja-JP"/>
              </w:rPr>
              <w:t>S</w:t>
            </w:r>
            <w:r>
              <w:rPr>
                <w:rFonts w:hint="eastAsia"/>
                <w:lang w:eastAsia="ja-JP"/>
              </w:rPr>
              <w:t>ame as the number of BS beam</w:t>
            </w:r>
          </w:p>
        </w:tc>
        <w:tc>
          <w:tcPr>
            <w:tcW w:w="2348" w:type="dxa"/>
            <w:shd w:val="clear" w:color="auto" w:fill="auto"/>
            <w:vAlign w:val="top"/>
          </w:tcPr>
          <w:p>
            <w:pPr>
              <w:pStyle w:val="40"/>
              <w:rPr>
                <w:rFonts w:ascii="Arial" w:hAnsi="Arial" w:eastAsia="宋体" w:cs="Times New Roman"/>
                <w:kern w:val="0"/>
                <w:sz w:val="18"/>
                <w:szCs w:val="20"/>
                <w:lang w:val="en-GB" w:eastAsia="ja-JP" w:bidi="ar-SA"/>
              </w:rPr>
            </w:pPr>
            <w:r>
              <w:rPr>
                <w:lang w:eastAsia="ja-JP"/>
              </w:rPr>
              <w:t>S</w:t>
            </w:r>
            <w:r>
              <w:rPr>
                <w:rFonts w:hint="eastAsia"/>
                <w:lang w:eastAsia="ja-JP"/>
              </w:rPr>
              <w:t>ame as the number of BS beam</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40"/>
              <w:rPr>
                <w:rFonts w:eastAsia="宋体"/>
                <w:b/>
                <w:lang w:eastAsia="ja-JP"/>
              </w:rPr>
            </w:pPr>
            <w:r>
              <w:rPr>
                <w:rFonts w:hint="eastAsia" w:eastAsia="宋体"/>
                <w:b/>
                <w:lang w:eastAsia="ja-JP"/>
              </w:rPr>
              <w:t>Traffic model</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r>
              <w:rPr>
                <w:lang w:eastAsia="ja-JP"/>
              </w:rPr>
              <w:t>F</w:t>
            </w:r>
            <w:r>
              <w:rPr>
                <w:rFonts w:hint="eastAsia"/>
                <w:lang w:eastAsia="ja-JP"/>
              </w:rPr>
              <w:t>ull buffer</w:t>
            </w:r>
          </w:p>
        </w:tc>
        <w:tc>
          <w:tcPr>
            <w:tcW w:w="2348" w:type="dxa"/>
            <w:shd w:val="clear" w:color="auto" w:fill="auto"/>
            <w:vAlign w:val="top"/>
          </w:tcPr>
          <w:p>
            <w:pPr>
              <w:pStyle w:val="40"/>
              <w:rPr>
                <w:rFonts w:ascii="Arial" w:hAnsi="Arial" w:eastAsia="宋体" w:cs="Times New Roman"/>
                <w:kern w:val="0"/>
                <w:sz w:val="18"/>
                <w:szCs w:val="20"/>
                <w:lang w:val="en-GB" w:eastAsia="ja-JP" w:bidi="ar-SA"/>
              </w:rPr>
            </w:pPr>
            <w:r>
              <w:rPr>
                <w:lang w:eastAsia="ja-JP"/>
              </w:rPr>
              <w:t>F</w:t>
            </w:r>
            <w:r>
              <w:rPr>
                <w:rFonts w:hint="eastAsia"/>
                <w:lang w:eastAsia="ja-JP"/>
              </w:rPr>
              <w:t>ull buffer</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40"/>
              <w:rPr>
                <w:b/>
                <w:lang w:eastAsia="ja-JP"/>
              </w:rPr>
            </w:pPr>
            <w:r>
              <w:rPr>
                <w:rFonts w:hint="eastAsia"/>
                <w:b/>
                <w:lang w:eastAsia="ja-JP"/>
              </w:rPr>
              <w:t>DL power control</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r>
              <w:rPr>
                <w:rFonts w:hint="eastAsia"/>
                <w:lang w:eastAsia="ja-JP"/>
              </w:rPr>
              <w:t>NO</w:t>
            </w:r>
          </w:p>
        </w:tc>
        <w:tc>
          <w:tcPr>
            <w:tcW w:w="2348" w:type="dxa"/>
            <w:shd w:val="clear" w:color="auto" w:fill="auto"/>
            <w:vAlign w:val="top"/>
          </w:tcPr>
          <w:p>
            <w:pPr>
              <w:pStyle w:val="40"/>
              <w:rPr>
                <w:rFonts w:ascii="Arial" w:hAnsi="Arial" w:eastAsia="宋体" w:cs="Times New Roman"/>
                <w:kern w:val="0"/>
                <w:sz w:val="18"/>
                <w:szCs w:val="20"/>
                <w:lang w:val="en-GB" w:eastAsia="ja-JP" w:bidi="ar-SA"/>
              </w:rPr>
            </w:pPr>
            <w:r>
              <w:rPr>
                <w:rFonts w:hint="eastAsia"/>
                <w:lang w:eastAsia="ja-JP"/>
              </w:rPr>
              <w:t>NO</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40"/>
              <w:rPr>
                <w:b/>
                <w:lang w:eastAsia="ja-JP"/>
              </w:rPr>
            </w:pPr>
            <w:r>
              <w:rPr>
                <w:rFonts w:hint="eastAsia" w:eastAsia="宋体"/>
                <w:b/>
                <w:lang w:eastAsia="ja-JP"/>
              </w:rPr>
              <w:t>UL power control</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r>
              <w:rPr>
                <w:rFonts w:hint="eastAsia"/>
                <w:lang w:eastAsia="ja-JP"/>
              </w:rPr>
              <w:t>YES</w:t>
            </w:r>
          </w:p>
        </w:tc>
        <w:tc>
          <w:tcPr>
            <w:tcW w:w="2348" w:type="dxa"/>
            <w:shd w:val="clear" w:color="auto" w:fill="auto"/>
            <w:vAlign w:val="top"/>
          </w:tcPr>
          <w:p>
            <w:pPr>
              <w:pStyle w:val="40"/>
              <w:rPr>
                <w:rFonts w:ascii="Arial" w:hAnsi="Arial" w:eastAsia="宋体" w:cs="Times New Roman"/>
                <w:kern w:val="0"/>
                <w:sz w:val="18"/>
                <w:szCs w:val="20"/>
                <w:lang w:val="en-GB" w:eastAsia="ja-JP" w:bidi="ar-SA"/>
              </w:rPr>
            </w:pPr>
            <w:r>
              <w:rPr>
                <w:rFonts w:hint="eastAsia"/>
                <w:lang w:eastAsia="ja-JP"/>
              </w:rPr>
              <w:t>YES</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tcPr>
          <w:p>
            <w:pPr>
              <w:pStyle w:val="40"/>
              <w:rPr>
                <w:rFonts w:eastAsia="宋体"/>
                <w:b/>
                <w:lang w:eastAsia="ja-JP"/>
              </w:rPr>
            </w:pPr>
            <w:r>
              <w:rPr>
                <w:rFonts w:eastAsia="宋体"/>
                <w:b/>
                <w:lang w:eastAsia="ja-JP"/>
              </w:rPr>
              <w:t>BS max TX power in dBm</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r>
              <w:rPr>
                <w:rFonts w:hint="eastAsia"/>
                <w:lang w:val="en-US" w:eastAsia="zh-CN"/>
              </w:rPr>
              <w:t>30</w:t>
            </w:r>
            <w:r>
              <w:rPr>
                <w:rFonts w:hint="eastAsia"/>
                <w:lang w:eastAsia="ja-JP"/>
              </w:rPr>
              <w:t>dBm</w:t>
            </w:r>
          </w:p>
        </w:tc>
        <w:tc>
          <w:tcPr>
            <w:tcW w:w="2348" w:type="dxa"/>
            <w:shd w:val="clear" w:color="auto" w:fill="auto"/>
            <w:vAlign w:val="top"/>
          </w:tcPr>
          <w:p>
            <w:pPr>
              <w:pStyle w:val="40"/>
              <w:rPr>
                <w:rFonts w:hint="eastAsia" w:ascii="Arial" w:hAnsi="Arial" w:eastAsia="宋体" w:cs="Times New Roman"/>
                <w:kern w:val="0"/>
                <w:sz w:val="18"/>
                <w:szCs w:val="20"/>
                <w:lang w:val="en-US" w:eastAsia="zh-CN" w:bidi="ar-SA"/>
              </w:rPr>
            </w:pPr>
            <w:r>
              <w:rPr>
                <w:rFonts w:hint="eastAsia"/>
                <w:lang w:val="en-US" w:eastAsia="zh-CN"/>
              </w:rPr>
              <w:t>[30</w:t>
            </w:r>
            <w:r>
              <w:rPr>
                <w:rFonts w:hint="eastAsia"/>
                <w:lang w:eastAsia="ja-JP"/>
              </w:rPr>
              <w:t>dBm</w:t>
            </w:r>
            <w:r>
              <w:rPr>
                <w:rFonts w:hint="eastAsia"/>
                <w:lang w:val="en-US" w:eastAsia="zh-CN"/>
              </w:rPr>
              <w:t>]</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pPr>
              <w:pStyle w:val="40"/>
              <w:rPr>
                <w:rFonts w:eastAsia="宋体"/>
                <w:b/>
                <w:highlight w:val="yellow"/>
                <w:lang w:eastAsia="ja-JP"/>
              </w:rPr>
            </w:pPr>
            <w:r>
              <w:rPr>
                <w:highlight w:val="yellow"/>
              </w:rPr>
              <w:t>U</w:t>
            </w:r>
            <w:r>
              <w:rPr>
                <w:b/>
                <w:highlight w:val="yellow"/>
                <w:lang w:eastAsia="ja-JP"/>
              </w:rPr>
              <w:t>E Peak EIRP in dBm</w:t>
            </w:r>
          </w:p>
        </w:tc>
        <w:tc>
          <w:tcPr>
            <w:tcW w:w="2349" w:type="dxa"/>
            <w:shd w:val="clear" w:color="auto" w:fill="auto"/>
            <w:vAlign w:val="top"/>
          </w:tcPr>
          <w:p>
            <w:pPr>
              <w:pStyle w:val="40"/>
              <w:rPr>
                <w:rFonts w:hint="default" w:ascii="Arial" w:hAnsi="Arial" w:eastAsia="宋体" w:cs="Times New Roman"/>
                <w:kern w:val="0"/>
                <w:sz w:val="18"/>
                <w:szCs w:val="20"/>
                <w:highlight w:val="yellow"/>
                <w:lang w:val="en-US" w:eastAsia="zh-CN" w:bidi="ar-SA"/>
              </w:rPr>
            </w:pPr>
            <w:r>
              <w:rPr>
                <w:rFonts w:hint="eastAsia"/>
                <w:highlight w:val="yellow"/>
                <w:lang w:val="en-US" w:eastAsia="zh-CN"/>
              </w:rPr>
              <w:t>22.4dBm</w:t>
            </w:r>
          </w:p>
        </w:tc>
        <w:tc>
          <w:tcPr>
            <w:tcW w:w="2348" w:type="dxa"/>
            <w:shd w:val="clear" w:color="auto" w:fill="auto"/>
            <w:vAlign w:val="top"/>
          </w:tcPr>
          <w:p>
            <w:pPr>
              <w:pStyle w:val="40"/>
              <w:rPr>
                <w:rFonts w:ascii="Arial" w:hAnsi="Arial" w:eastAsia="宋体" w:cs="Times New Roman"/>
                <w:kern w:val="0"/>
                <w:sz w:val="18"/>
                <w:szCs w:val="20"/>
                <w:highlight w:val="yellow"/>
                <w:lang w:val="en-GB" w:eastAsia="ja-JP" w:bidi="ar-SA"/>
              </w:rPr>
            </w:pPr>
            <w:r>
              <w:rPr>
                <w:rFonts w:hint="eastAsia"/>
                <w:highlight w:val="yellow"/>
                <w:lang w:val="en-US" w:eastAsia="zh-CN"/>
              </w:rPr>
              <w:t>22.4dBm</w:t>
            </w:r>
          </w:p>
        </w:tc>
        <w:tc>
          <w:tcPr>
            <w:tcW w:w="2349" w:type="dxa"/>
            <w:shd w:val="clear" w:color="auto" w:fill="auto"/>
            <w:vAlign w:val="top"/>
          </w:tcPr>
          <w:p>
            <w:pPr>
              <w:pStyle w:val="40"/>
              <w:rPr>
                <w:rFonts w:ascii="Arial" w:hAnsi="Arial" w:eastAsia="宋体" w:cs="Times New Roman"/>
                <w:kern w:val="0"/>
                <w:sz w:val="18"/>
                <w:szCs w:val="20"/>
                <w:highlight w:val="yellow"/>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pPr>
              <w:pStyle w:val="40"/>
              <w:rPr>
                <w:rFonts w:eastAsia="宋体"/>
                <w:b/>
                <w:lang w:eastAsia="ja-JP"/>
              </w:rPr>
            </w:pPr>
            <w:r>
              <w:rPr>
                <w:rFonts w:eastAsia="宋体"/>
                <w:b/>
                <w:lang w:eastAsia="ja-JP"/>
              </w:rPr>
              <w:t xml:space="preserve">UE </w:t>
            </w:r>
            <w:r>
              <w:rPr>
                <w:rFonts w:hint="eastAsia"/>
                <w:b/>
                <w:lang w:eastAsia="ja-JP"/>
              </w:rPr>
              <w:t xml:space="preserve">min </w:t>
            </w:r>
            <w:r>
              <w:rPr>
                <w:rFonts w:eastAsia="宋体"/>
                <w:b/>
                <w:lang w:eastAsia="ja-JP"/>
              </w:rPr>
              <w:t>TX power in dBm</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r>
              <w:rPr>
                <w:rFonts w:hint="eastAsia" w:eastAsia="宋体"/>
              </w:rPr>
              <w:t>-40dBm</w:t>
            </w:r>
          </w:p>
        </w:tc>
        <w:tc>
          <w:tcPr>
            <w:tcW w:w="2348" w:type="dxa"/>
            <w:shd w:val="clear" w:color="auto" w:fill="auto"/>
            <w:vAlign w:val="top"/>
          </w:tcPr>
          <w:p>
            <w:pPr>
              <w:pStyle w:val="40"/>
              <w:rPr>
                <w:rFonts w:ascii="Arial" w:hAnsi="Arial" w:eastAsia="宋体" w:cs="Times New Roman"/>
                <w:kern w:val="0"/>
                <w:sz w:val="18"/>
                <w:szCs w:val="20"/>
                <w:lang w:val="en-GB" w:eastAsia="ja-JP" w:bidi="ar-SA"/>
              </w:rPr>
            </w:pPr>
            <w:r>
              <w:rPr>
                <w:rFonts w:hint="eastAsia" w:eastAsia="宋体"/>
              </w:rPr>
              <w:t>-40dBm</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pPr>
              <w:pStyle w:val="40"/>
              <w:rPr>
                <w:rFonts w:eastAsia="宋体"/>
                <w:b/>
                <w:lang w:eastAsia="ja-JP"/>
              </w:rPr>
            </w:pPr>
            <w:r>
              <w:rPr>
                <w:rFonts w:hint="eastAsia" w:eastAsia="宋体"/>
                <w:b/>
                <w:lang w:eastAsia="ja-JP"/>
              </w:rPr>
              <w:t>BS Noise figure in dB</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r>
              <w:rPr>
                <w:lang w:eastAsia="ja-JP"/>
              </w:rPr>
              <w:t>N</w:t>
            </w:r>
            <w:r>
              <w:rPr>
                <w:rFonts w:hint="eastAsia"/>
                <w:lang w:eastAsia="ja-JP"/>
              </w:rPr>
              <w:t>ote 1</w:t>
            </w:r>
          </w:p>
        </w:tc>
        <w:tc>
          <w:tcPr>
            <w:tcW w:w="2348" w:type="dxa"/>
            <w:shd w:val="clear" w:color="auto" w:fill="auto"/>
            <w:vAlign w:val="top"/>
          </w:tcPr>
          <w:p>
            <w:pPr>
              <w:pStyle w:val="40"/>
              <w:rPr>
                <w:rFonts w:ascii="Arial" w:hAnsi="Arial" w:eastAsia="宋体" w:cs="Times New Roman"/>
                <w:kern w:val="0"/>
                <w:sz w:val="18"/>
                <w:szCs w:val="20"/>
                <w:lang w:val="en-GB" w:eastAsia="ja-JP" w:bidi="ar-SA"/>
              </w:rPr>
            </w:pPr>
            <w:r>
              <w:rPr>
                <w:lang w:eastAsia="ja-JP"/>
              </w:rPr>
              <w:t>N</w:t>
            </w:r>
            <w:r>
              <w:rPr>
                <w:rFonts w:hint="eastAsia"/>
                <w:lang w:eastAsia="ja-JP"/>
              </w:rPr>
              <w:t>ote 1</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pPr>
              <w:pStyle w:val="40"/>
              <w:rPr>
                <w:rFonts w:eastAsia="宋体"/>
                <w:b/>
                <w:lang w:eastAsia="ja-JP"/>
              </w:rPr>
            </w:pPr>
            <w:r>
              <w:rPr>
                <w:rFonts w:hint="eastAsia" w:eastAsia="宋体"/>
                <w:b/>
                <w:lang w:eastAsia="ja-JP"/>
              </w:rPr>
              <w:t>UE Noise figure in dB</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r>
              <w:rPr>
                <w:lang w:eastAsia="ja-JP"/>
              </w:rPr>
              <w:t>N</w:t>
            </w:r>
            <w:r>
              <w:rPr>
                <w:rFonts w:hint="eastAsia"/>
                <w:lang w:eastAsia="ja-JP"/>
              </w:rPr>
              <w:t>ote 1</w:t>
            </w:r>
          </w:p>
        </w:tc>
        <w:tc>
          <w:tcPr>
            <w:tcW w:w="2348" w:type="dxa"/>
            <w:shd w:val="clear" w:color="auto" w:fill="auto"/>
            <w:vAlign w:val="top"/>
          </w:tcPr>
          <w:p>
            <w:pPr>
              <w:pStyle w:val="40"/>
              <w:rPr>
                <w:rFonts w:ascii="Arial" w:hAnsi="Arial" w:eastAsia="宋体" w:cs="Times New Roman"/>
                <w:kern w:val="0"/>
                <w:sz w:val="18"/>
                <w:szCs w:val="20"/>
                <w:lang w:val="en-GB" w:eastAsia="ja-JP" w:bidi="ar-SA"/>
              </w:rPr>
            </w:pPr>
            <w:r>
              <w:rPr>
                <w:lang w:eastAsia="ja-JP"/>
              </w:rPr>
              <w:t>N</w:t>
            </w:r>
            <w:r>
              <w:rPr>
                <w:rFonts w:hint="eastAsia"/>
                <w:lang w:eastAsia="ja-JP"/>
              </w:rPr>
              <w:t>ote 1</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5" w:type="dxa"/>
            <w:shd w:val="clear" w:color="auto" w:fill="auto"/>
            <w:vAlign w:val="center"/>
          </w:tcPr>
          <w:p>
            <w:pPr>
              <w:pStyle w:val="40"/>
              <w:rPr>
                <w:rFonts w:eastAsia="宋体"/>
                <w:b/>
                <w:lang w:eastAsia="ja-JP"/>
              </w:rPr>
            </w:pPr>
            <w:r>
              <w:rPr>
                <w:rFonts w:eastAsia="宋体"/>
                <w:b/>
                <w:lang w:eastAsia="ja-JP"/>
              </w:rPr>
              <w:t>H</w:t>
            </w:r>
            <w:r>
              <w:rPr>
                <w:rFonts w:hint="eastAsia" w:eastAsia="宋体"/>
                <w:b/>
                <w:lang w:eastAsia="ja-JP"/>
              </w:rPr>
              <w:t xml:space="preserve">andover </w:t>
            </w:r>
            <w:r>
              <w:rPr>
                <w:rFonts w:eastAsia="宋体"/>
                <w:b/>
                <w:lang w:eastAsia="ja-JP"/>
              </w:rPr>
              <w:t>margin</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r>
              <w:rPr>
                <w:rFonts w:hint="eastAsia"/>
                <w:lang w:eastAsia="ja-JP"/>
              </w:rPr>
              <w:t>3dB</w:t>
            </w:r>
          </w:p>
        </w:tc>
        <w:tc>
          <w:tcPr>
            <w:tcW w:w="2348" w:type="dxa"/>
            <w:shd w:val="clear" w:color="auto" w:fill="auto"/>
            <w:vAlign w:val="top"/>
          </w:tcPr>
          <w:p>
            <w:pPr>
              <w:pStyle w:val="40"/>
              <w:rPr>
                <w:rFonts w:ascii="Arial" w:hAnsi="Arial" w:eastAsia="宋体" w:cs="Times New Roman"/>
                <w:kern w:val="0"/>
                <w:sz w:val="18"/>
                <w:szCs w:val="20"/>
                <w:lang w:val="en-GB" w:eastAsia="ja-JP" w:bidi="ar-SA"/>
              </w:rPr>
            </w:pPr>
            <w:r>
              <w:rPr>
                <w:rFonts w:hint="eastAsia"/>
                <w:lang w:eastAsia="ja-JP"/>
              </w:rPr>
              <w:t>3dB</w:t>
            </w:r>
          </w:p>
        </w:tc>
        <w:tc>
          <w:tcPr>
            <w:tcW w:w="2349" w:type="dxa"/>
            <w:shd w:val="clear" w:color="auto" w:fill="auto"/>
            <w:vAlign w:val="top"/>
          </w:tcPr>
          <w:p>
            <w:pPr>
              <w:pStyle w:val="40"/>
              <w:rPr>
                <w:rFonts w:ascii="Arial" w:hAnsi="Arial" w:eastAsia="宋体" w:cs="Times New Roman"/>
                <w:kern w:val="0"/>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9421" w:type="dxa"/>
            <w:gridSpan w:val="4"/>
            <w:shd w:val="clear" w:color="auto" w:fill="auto"/>
            <w:vAlign w:val="center"/>
          </w:tcPr>
          <w:p>
            <w:pPr>
              <w:pStyle w:val="51"/>
              <w:rPr>
                <w:rFonts w:eastAsia="宋体"/>
                <w:lang w:val="en-US" w:eastAsia="ja-JP"/>
              </w:rPr>
            </w:pPr>
            <w:r>
              <w:rPr>
                <w:lang w:eastAsia="ja-JP"/>
              </w:rPr>
              <w:t>N</w:t>
            </w:r>
            <w:r>
              <w:rPr>
                <w:rFonts w:hint="eastAsia"/>
                <w:lang w:eastAsia="ja-JP"/>
              </w:rPr>
              <w:t>ote 1:</w:t>
            </w:r>
            <w:r>
              <w:rPr>
                <w:rFonts w:hint="eastAsia"/>
                <w:lang w:eastAsia="ja-JP"/>
              </w:rPr>
              <w:tab/>
            </w:r>
            <w:r>
              <w:rPr>
                <w:rFonts w:hint="eastAsia"/>
                <w:lang w:eastAsia="ja-JP"/>
              </w:rPr>
              <w:t xml:space="preserve">For deriving ACIR/ACS values which are included in respond to WP5D, </w:t>
            </w:r>
            <w:r>
              <w:rPr>
                <w:lang w:eastAsia="ja-JP"/>
              </w:rPr>
              <w:t xml:space="preserve">following NF are used </w:t>
            </w:r>
            <w:r>
              <w:rPr>
                <w:rFonts w:hint="eastAsia"/>
                <w:lang w:eastAsia="ja-JP"/>
              </w:rPr>
              <w:t>in co-existence simulation study</w:t>
            </w:r>
            <w:r>
              <w:rPr>
                <w:lang w:eastAsia="ja-JP"/>
              </w:rPr>
              <w:t xml:space="preserve"> for both UE and BS</w:t>
            </w:r>
            <w:r>
              <w:rPr>
                <w:rFonts w:hint="eastAsia"/>
                <w:lang w:eastAsia="ja-JP"/>
              </w:rPr>
              <w:t xml:space="preserve">. </w:t>
            </w:r>
            <w:r>
              <w:rPr>
                <w:lang w:eastAsia="ja-JP"/>
              </w:rPr>
              <w:t xml:space="preserve">30GHz: </w:t>
            </w:r>
            <w:r>
              <w:rPr>
                <w:rFonts w:hint="eastAsia"/>
                <w:lang w:eastAsia="ja-JP"/>
              </w:rPr>
              <w:t xml:space="preserve">9 and 11 </w:t>
            </w:r>
            <w:r>
              <w:rPr>
                <w:lang w:eastAsia="ja-JP"/>
              </w:rPr>
              <w:t>dB</w:t>
            </w:r>
          </w:p>
        </w:tc>
      </w:tr>
    </w:tbl>
    <w:p>
      <w:pPr>
        <w:rPr>
          <w:rFonts w:eastAsia="宋体"/>
        </w:rPr>
      </w:pPr>
    </w:p>
    <w:p>
      <w:pPr>
        <w:rPr>
          <w:rFonts w:hint="eastAsia"/>
          <w:lang w:val="en-US" w:eastAsia="zh-CN"/>
        </w:rPr>
      </w:pPr>
      <w:r>
        <w:rPr>
          <w:rFonts w:hint="eastAsia"/>
          <w:lang w:val="en-US" w:eastAsia="zh-CN"/>
        </w:rPr>
        <w:t>In the last RAN4 meeting, the UE maximum output power for FR2 is assumed as 23dBm which should be coming from TR38.803, however that is not correct and it should be 22.4dBm as UE peak EIRP which was used in CLI TR 38.828.</w:t>
      </w:r>
    </w:p>
    <w:p>
      <w:pPr>
        <w:rPr>
          <w:rFonts w:hint="default"/>
          <w:lang w:val="en-US" w:eastAsia="zh-CN"/>
        </w:rPr>
      </w:pPr>
      <w:r>
        <w:rPr>
          <w:rFonts w:hint="eastAsia"/>
          <w:b/>
          <w:bCs/>
          <w:lang w:val="en-US" w:eastAsia="zh-CN"/>
        </w:rPr>
        <w:t>Proposal 8</w:t>
      </w:r>
      <w:r>
        <w:rPr>
          <w:rFonts w:hint="eastAsia"/>
          <w:lang w:val="en-US" w:eastAsia="zh-CN"/>
        </w:rPr>
        <w:t>: to update the UE maximum output power from 23dBm to UE peak EIRP as 22.4dBm;</w:t>
      </w:r>
    </w:p>
    <w:p>
      <w:pPr>
        <w:keepNext w:val="0"/>
        <w:outlineLvl w:val="1"/>
        <w:rPr>
          <w:rFonts w:hint="eastAsia" w:ascii="Arial" w:hAnsi="Arial" w:cs="Arial"/>
          <w:sz w:val="28"/>
          <w:szCs w:val="28"/>
        </w:rPr>
      </w:pPr>
      <w:r>
        <w:rPr>
          <w:rFonts w:hint="eastAsia" w:ascii="Arial" w:hAnsi="Arial" w:cs="Arial"/>
          <w:sz w:val="28"/>
          <w:szCs w:val="28"/>
          <w:lang w:val="en-US" w:eastAsia="zh-CN"/>
        </w:rPr>
        <w:t xml:space="preserve">2.3. </w:t>
      </w:r>
      <w:r>
        <w:rPr>
          <w:rFonts w:hint="eastAsia" w:ascii="Arial" w:hAnsi="Arial" w:cs="Arial"/>
          <w:sz w:val="28"/>
          <w:szCs w:val="28"/>
        </w:rPr>
        <w:t>Evaluation methodology</w:t>
      </w:r>
    </w:p>
    <w:p>
      <w:pPr>
        <w:pStyle w:val="44"/>
        <w:bidi w:val="0"/>
        <w:ind w:left="0" w:leftChars="0" w:firstLine="0" w:firstLineChars="0"/>
        <w:rPr>
          <w:rFonts w:hint="default"/>
          <w:lang w:val="en-US" w:eastAsia="zh-CN"/>
        </w:rPr>
      </w:pPr>
      <w:r>
        <w:rPr>
          <w:rFonts w:hint="eastAsia"/>
          <w:lang w:val="en-US" w:eastAsia="zh-CN"/>
        </w:rPr>
        <w:t xml:space="preserve">For the channel model between NTN UE and TN UE, the following option 1 make sense to us since NTN UE could be also mounted on the roof of building in the urban macro scenario. In addition, for propagation model between A-ESIM and TN UE, it should follow NTN channel model and FFS for propagation model between M-ESIM and TN UE. </w:t>
      </w:r>
    </w:p>
    <w:p>
      <w:pPr>
        <w:pStyle w:val="37"/>
        <w:numPr>
          <w:ilvl w:val="1"/>
          <w:numId w:val="3"/>
        </w:numPr>
        <w:spacing w:after="120" w:line="259" w:lineRule="auto"/>
        <w:ind w:left="323" w:firstLineChars="0"/>
      </w:pPr>
      <w:r>
        <w:rPr>
          <w:szCs w:val="24"/>
          <w:lang w:eastAsia="zh-CN"/>
        </w:rPr>
        <w:t>Option 1:</w:t>
      </w:r>
      <w:r>
        <w:t xml:space="preserve"> </w:t>
      </w:r>
      <w:r>
        <w:rPr>
          <w:szCs w:val="24"/>
          <w:lang w:eastAsia="zh-CN"/>
        </w:rPr>
        <w:t>Propagation</w:t>
      </w:r>
      <w:r>
        <w:t xml:space="preserve"> model between NTN UE and TN UE should reference to the following propagation model,</w:t>
      </w:r>
    </w:p>
    <w:p>
      <w:pPr>
        <w:pStyle w:val="37"/>
        <w:spacing w:after="120"/>
        <w:ind w:left="1656" w:firstLine="0" w:firstLineChars="0"/>
        <w:rPr>
          <w:lang w:val="en-US"/>
        </w:rPr>
      </w:pPr>
      <w:r>
        <w:tab/>
      </w:r>
      <w:r>
        <w:rPr>
          <w:lang w:val="en-US"/>
        </w:rPr>
        <w:t xml:space="preserve">- UE-to-UE: Umi (h_BS=1.5 m ~ 22.5 m) </w:t>
      </w:r>
    </w:p>
    <w:p>
      <w:pPr>
        <w:pStyle w:val="37"/>
        <w:spacing w:after="120"/>
        <w:ind w:left="1656" w:firstLine="0" w:firstLineChars="0"/>
        <w:rPr>
          <w:szCs w:val="24"/>
          <w:lang w:eastAsia="zh-CN"/>
        </w:rPr>
      </w:pPr>
      <w:r>
        <w:rPr>
          <w:lang w:val="en-US"/>
        </w:rPr>
        <w:tab/>
      </w:r>
      <w:r>
        <w:rPr>
          <w:lang w:val="en-US"/>
        </w:rPr>
        <w:t xml:space="preserve">  </w:t>
      </w:r>
      <w:r>
        <w:t>+ penetration loss see TR 38.803</w:t>
      </w:r>
    </w:p>
    <w:p>
      <w:pPr>
        <w:rPr>
          <w:rFonts w:hint="default"/>
          <w:lang w:val="en-US" w:eastAsia="zh-CN"/>
        </w:rPr>
      </w:pPr>
      <w:r>
        <w:rPr>
          <w:rFonts w:hint="eastAsia"/>
          <w:b/>
          <w:bCs/>
          <w:lang w:val="en-US" w:eastAsia="zh-CN"/>
        </w:rPr>
        <w:t>Proposal 9</w:t>
      </w:r>
      <w:r>
        <w:rPr>
          <w:rFonts w:hint="eastAsia"/>
          <w:lang w:val="en-US" w:eastAsia="zh-CN"/>
        </w:rPr>
        <w:t xml:space="preserve">: for propagation model between L-ESIM or fixed VSAT, to use the option 1; for propagation model between A-ESIM and TN UE, use the NTN channel model and FFS for propagation model between E-ESIM and TN UE; </w:t>
      </w:r>
    </w:p>
    <w:bookmarkEnd w:id="3"/>
    <w:bookmarkEnd w:id="4"/>
    <w:bookmarkEnd w:id="5"/>
    <w:bookmarkEnd w:id="6"/>
    <w:p>
      <w:pPr>
        <w:pStyle w:val="58"/>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kern w:val="2"/>
          <w:sz w:val="21"/>
          <w:szCs w:val="22"/>
          <w:highlight w:val="none"/>
          <w:lang w:val="en-US" w:eastAsia="zh-CN" w:bidi="ar-SA"/>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further views on coexistence study for NTN coexistence in Ka-band and proposals are made as following:</w:t>
      </w:r>
    </w:p>
    <w:p>
      <w:pPr>
        <w:rPr>
          <w:rFonts w:hint="default"/>
          <w:lang w:val="en-US" w:eastAsia="zh-CN"/>
        </w:rPr>
      </w:pPr>
      <w:r>
        <w:rPr>
          <w:rFonts w:hint="eastAsia"/>
          <w:b/>
          <w:bCs/>
          <w:lang w:val="en-US" w:eastAsia="zh-CN"/>
        </w:rPr>
        <w:t>Proposal 1</w:t>
      </w:r>
      <w:r>
        <w:rPr>
          <w:rFonts w:hint="eastAsia"/>
          <w:lang w:val="en-US" w:eastAsia="zh-CN"/>
        </w:rPr>
        <w:t>: if necessary, conduct the coexistence study for Ka-band DL part with NTN vs NTN instead of NTN vs TN;</w:t>
      </w:r>
    </w:p>
    <w:p>
      <w:pPr>
        <w:spacing w:after="120" w:afterLines="50"/>
        <w:rPr>
          <w:rFonts w:hint="eastAsia" w:eastAsia="宋体"/>
          <w:lang w:val="en-US" w:eastAsia="zh-CN"/>
        </w:rPr>
      </w:pPr>
      <w:r>
        <w:rPr>
          <w:rFonts w:hint="eastAsia"/>
          <w:b/>
          <w:bCs/>
          <w:lang w:val="en-US" w:eastAsia="zh-CN"/>
        </w:rPr>
        <w:t>Observation 1</w:t>
      </w:r>
      <w:r>
        <w:rPr>
          <w:rFonts w:hint="eastAsia"/>
          <w:lang w:val="en-US" w:eastAsia="zh-CN"/>
        </w:rPr>
        <w:t>:</w:t>
      </w:r>
      <w:r>
        <w:rPr>
          <w:rFonts w:hint="eastAsia" w:eastAsia="等线"/>
          <w:b w:val="0"/>
          <w:bCs w:val="0"/>
          <w:u w:val="single"/>
          <w:lang w:val="en-US" w:eastAsia="zh-CN"/>
        </w:rPr>
        <w:t xml:space="preserve"> if there are no coexistence study conducted for Ka-band Dl part at the end, it could reply on the unwanted emission mask specified in </w:t>
      </w:r>
      <w:r>
        <w:rPr>
          <w:rFonts w:eastAsia="Times New Roman"/>
        </w:rPr>
        <w:t>ITU recommendation SM.1541-6</w:t>
      </w:r>
      <w:r>
        <w:rPr>
          <w:rFonts w:hint="eastAsia" w:eastAsia="宋体"/>
          <w:lang w:val="en-US" w:eastAsia="zh-CN"/>
        </w:rPr>
        <w:t xml:space="preserve"> to define the corresponding ACLR requirement.</w:t>
      </w:r>
    </w:p>
    <w:p>
      <w:pPr>
        <w:pStyle w:val="37"/>
        <w:spacing w:after="120" w:line="260" w:lineRule="auto"/>
        <w:ind w:left="0" w:firstLine="0" w:firstLineChars="0"/>
        <w:jc w:val="left"/>
        <w:rPr>
          <w:rFonts w:hint="default"/>
          <w:szCs w:val="24"/>
          <w:lang w:val="en-US" w:eastAsia="zh-CN"/>
        </w:rPr>
      </w:pPr>
      <w:r>
        <w:rPr>
          <w:rFonts w:hint="eastAsia"/>
          <w:b/>
          <w:bCs/>
          <w:szCs w:val="24"/>
          <w:lang w:val="en-US" w:eastAsia="zh-CN"/>
        </w:rPr>
        <w:t>Proposal 2</w:t>
      </w:r>
      <w:r>
        <w:rPr>
          <w:rFonts w:hint="eastAsia"/>
          <w:szCs w:val="24"/>
          <w:lang w:val="en-US" w:eastAsia="zh-CN"/>
        </w:rPr>
        <w:t>: to start with 200MHz with 120kHz SCS and 132PRBs to initialize the coexistence study and to further updates if any agreement achieved in system parameter part.</w:t>
      </w:r>
    </w:p>
    <w:p>
      <w:pPr>
        <w:pStyle w:val="20"/>
        <w:numPr>
          <w:ilvl w:val="0"/>
          <w:numId w:val="0"/>
        </w:numPr>
        <w:ind w:left="-37"/>
        <w:rPr>
          <w:rFonts w:hint="eastAsia"/>
          <w:szCs w:val="24"/>
          <w:lang w:val="en-US" w:eastAsia="zh-CN"/>
        </w:rPr>
      </w:pPr>
      <w:r>
        <w:rPr>
          <w:rFonts w:hint="eastAsia"/>
          <w:b/>
          <w:bCs/>
          <w:szCs w:val="24"/>
          <w:lang w:val="en-US" w:eastAsia="zh-CN"/>
        </w:rPr>
        <w:t>Proposal 3</w:t>
      </w:r>
      <w:r>
        <w:rPr>
          <w:rFonts w:hint="eastAsia"/>
          <w:szCs w:val="24"/>
          <w:lang w:val="en-US" w:eastAsia="zh-CN"/>
        </w:rPr>
        <w:t>: see more clarify from satellite vendors for potential active UEs at the same time;</w:t>
      </w:r>
    </w:p>
    <w:p>
      <w:pPr>
        <w:pStyle w:val="20"/>
        <w:numPr>
          <w:ilvl w:val="0"/>
          <w:numId w:val="0"/>
        </w:numPr>
        <w:ind w:left="-37"/>
        <w:rPr>
          <w:rFonts w:hint="default" w:eastAsia="宋体"/>
          <w:szCs w:val="24"/>
          <w:lang w:val="en-US" w:eastAsia="zh-CN"/>
        </w:rPr>
      </w:pPr>
      <w:r>
        <w:rPr>
          <w:rFonts w:hint="eastAsia"/>
          <w:b/>
          <w:bCs/>
          <w:szCs w:val="24"/>
          <w:lang w:val="en-US" w:eastAsia="zh-CN"/>
        </w:rPr>
        <w:t>Proposal 4</w:t>
      </w:r>
      <w:r>
        <w:rPr>
          <w:rFonts w:hint="eastAsia"/>
          <w:szCs w:val="24"/>
          <w:lang w:val="en-US" w:eastAsia="zh-CN"/>
        </w:rPr>
        <w:t xml:space="preserve">: prefer to go with option 1 which are coming from TR38.821 section </w:t>
      </w:r>
      <w:r>
        <w:rPr>
          <w:rFonts w:eastAsia="Calibri"/>
        </w:rPr>
        <w:t>6.1.1.1</w:t>
      </w:r>
      <w:r>
        <w:rPr>
          <w:rFonts w:hint="eastAsia" w:eastAsia="宋体"/>
          <w:lang w:val="en-US" w:eastAsia="zh-CN"/>
        </w:rPr>
        <w:t xml:space="preserve"> </w:t>
      </w:r>
    </w:p>
    <w:p>
      <w:pPr>
        <w:pStyle w:val="20"/>
        <w:numPr>
          <w:ilvl w:val="0"/>
          <w:numId w:val="0"/>
        </w:numPr>
        <w:ind w:left="-37"/>
        <w:rPr>
          <w:rFonts w:hint="default" w:eastAsia="等线"/>
          <w:lang w:val="en-US" w:eastAsia="zh-CN"/>
        </w:rPr>
      </w:pPr>
      <w:r>
        <w:rPr>
          <w:rFonts w:hint="eastAsia" w:eastAsia="等线"/>
          <w:b/>
          <w:bCs/>
          <w:lang w:val="en-US" w:eastAsia="zh-CN"/>
        </w:rPr>
        <w:t>Proposal 5</w:t>
      </w:r>
      <w:r>
        <w:rPr>
          <w:rFonts w:hint="eastAsia" w:eastAsia="等线"/>
          <w:lang w:val="en-US" w:eastAsia="zh-CN"/>
        </w:rPr>
        <w:t>: prefer to go with option 1 with exact antenna configuration assumed for ESIM or VSAT with phased antenna array. The detailed configuration could be found as following to achieve similar EIRP value as VSAT terminals with parabolic antenna configuration.</w:t>
      </w:r>
    </w:p>
    <w:p>
      <w:pPr>
        <w:pStyle w:val="20"/>
        <w:numPr>
          <w:ilvl w:val="0"/>
          <w:numId w:val="0"/>
        </w:numPr>
        <w:ind w:left="-37"/>
        <w:rPr>
          <w:rFonts w:hint="eastAsia" w:eastAsia="等线"/>
          <w:lang w:val="en-US" w:eastAsia="zh-CN"/>
        </w:rPr>
      </w:pPr>
    </w:p>
    <w:tbl>
      <w:tblPr>
        <w:tblStyle w:val="26"/>
        <w:tblW w:w="3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1"/>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Characteristics</w:t>
            </w:r>
          </w:p>
        </w:tc>
        <w:tc>
          <w:tcPr>
            <w:tcW w:w="1666" w:type="pct"/>
            <w:tcBorders>
              <w:top w:val="single" w:color="auto" w:sz="4" w:space="0"/>
              <w:left w:val="single" w:color="auto" w:sz="4" w:space="0"/>
              <w:bottom w:val="single" w:color="auto" w:sz="4" w:space="0"/>
              <w:right w:val="single" w:color="auto" w:sz="4" w:space="0"/>
            </w:tcBorders>
            <w:shd w:val="clear" w:color="auto" w:fill="auto"/>
          </w:tcPr>
          <w:p>
            <w:pPr>
              <w:pStyle w:val="39"/>
              <w:rPr>
                <w:highlight w:val="yellow"/>
              </w:rPr>
            </w:pPr>
            <w:r>
              <w:t>ESIM (TR 38.821)</w:t>
            </w:r>
          </w:p>
        </w:tc>
        <w:tc>
          <w:tcPr>
            <w:tcW w:w="1666" w:type="pct"/>
            <w:tcBorders>
              <w:top w:val="single" w:color="auto" w:sz="4" w:space="0"/>
              <w:left w:val="single" w:color="auto" w:sz="4" w:space="0"/>
              <w:bottom w:val="single" w:color="auto" w:sz="4" w:space="0"/>
              <w:right w:val="single" w:color="auto" w:sz="4" w:space="0"/>
            </w:tcBorders>
          </w:tcPr>
          <w:p>
            <w:pPr>
              <w:pStyle w:val="39"/>
              <w:rPr>
                <w:rFonts w:hint="eastAsia"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Antenna type and configuration</w:t>
            </w:r>
          </w:p>
        </w:tc>
        <w:tc>
          <w:tcPr>
            <w:tcW w:w="1666" w:type="pct"/>
            <w:tcBorders>
              <w:top w:val="single" w:color="auto" w:sz="4" w:space="0"/>
              <w:left w:val="single" w:color="auto" w:sz="4" w:space="0"/>
              <w:bottom w:val="single" w:color="auto" w:sz="4" w:space="0"/>
              <w:right w:val="single" w:color="auto" w:sz="4" w:space="0"/>
            </w:tcBorders>
          </w:tcPr>
          <w:p>
            <w:pPr>
              <w:pStyle w:val="39"/>
            </w:pPr>
            <w:r>
              <w:t>Directional</w:t>
            </w:r>
          </w:p>
          <w:p>
            <w:pPr>
              <w:pStyle w:val="39"/>
              <w:rPr>
                <w:lang w:eastAsia="zh-CN"/>
              </w:rPr>
            </w:pPr>
            <w:r>
              <w:t>(M,N,P,Mg,Ng) = (</w:t>
            </w:r>
            <w:r>
              <w:rPr>
                <w:rFonts w:hint="eastAsia" w:eastAsia="宋体"/>
                <w:lang w:val="en-US" w:eastAsia="zh-CN"/>
              </w:rPr>
              <w:t>64</w:t>
            </w:r>
            <w:r>
              <w:t>,</w:t>
            </w:r>
            <w:r>
              <w:rPr>
                <w:rFonts w:hint="eastAsia" w:eastAsia="宋体"/>
                <w:lang w:val="en-US" w:eastAsia="zh-CN"/>
              </w:rPr>
              <w:t>32</w:t>
            </w:r>
            <w:r>
              <w:t xml:space="preserve">,2,1,1); </w:t>
            </w:r>
          </w:p>
          <w:p>
            <w:pPr>
              <w:pStyle w:val="39"/>
            </w:pPr>
            <w:r>
              <w:t>(dV,dH) = (</w:t>
            </w:r>
            <w:r>
              <w:rPr>
                <w:rFonts w:hint="eastAsia" w:eastAsia="宋体"/>
                <w:lang w:val="en-US" w:eastAsia="zh-CN"/>
              </w:rPr>
              <w:t>0.5</w:t>
            </w:r>
            <w:r>
              <w:t xml:space="preserve">, </w:t>
            </w:r>
            <w:r>
              <w:rPr>
                <w:rFonts w:hint="eastAsia" w:eastAsia="宋体"/>
                <w:lang w:val="en-US" w:eastAsia="zh-CN"/>
              </w:rPr>
              <w:t>0.5</w:t>
            </w:r>
            <w:r>
              <w:t>)λ with directional antenna element (HPBW=65 deg)</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Polarisation</w:t>
            </w:r>
          </w:p>
        </w:tc>
        <w:tc>
          <w:tcPr>
            <w:tcW w:w="1666" w:type="pct"/>
            <w:tcBorders>
              <w:top w:val="single" w:color="auto" w:sz="4" w:space="0"/>
              <w:left w:val="single" w:color="auto" w:sz="4" w:space="0"/>
              <w:bottom w:val="single" w:color="auto" w:sz="4" w:space="0"/>
              <w:right w:val="single" w:color="auto" w:sz="4" w:space="0"/>
            </w:tcBorders>
          </w:tcPr>
          <w:p>
            <w:pPr>
              <w:pStyle w:val="39"/>
            </w:pPr>
            <w:r>
              <w:t>Linear: +/-45°X-pol</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 xml:space="preserve">Rx Antenna gain </w:t>
            </w:r>
          </w:p>
        </w:tc>
        <w:tc>
          <w:tcPr>
            <w:tcW w:w="1666" w:type="pct"/>
            <w:tcBorders>
              <w:top w:val="single" w:color="auto" w:sz="4" w:space="0"/>
              <w:left w:val="single" w:color="auto" w:sz="4" w:space="0"/>
              <w:bottom w:val="single" w:color="auto" w:sz="4" w:space="0"/>
              <w:right w:val="single" w:color="auto" w:sz="4" w:space="0"/>
            </w:tcBorders>
          </w:tcPr>
          <w:p>
            <w:pPr>
              <w:pStyle w:val="39"/>
            </w:pPr>
            <w:r>
              <w:rPr>
                <w:rFonts w:hint="eastAsia" w:eastAsia="宋体"/>
                <w:lang w:val="en-US" w:eastAsia="zh-CN"/>
              </w:rPr>
              <w:t>3</w:t>
            </w:r>
            <w:r>
              <w:t xml:space="preserve"> dBi per element</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Noise figure</w:t>
            </w:r>
          </w:p>
        </w:tc>
        <w:tc>
          <w:tcPr>
            <w:tcW w:w="1666" w:type="pct"/>
            <w:tcBorders>
              <w:top w:val="single" w:color="auto" w:sz="4" w:space="0"/>
              <w:left w:val="single" w:color="auto" w:sz="4" w:space="0"/>
              <w:bottom w:val="single" w:color="auto" w:sz="4" w:space="0"/>
              <w:right w:val="single" w:color="auto" w:sz="4" w:space="0"/>
            </w:tcBorders>
          </w:tcPr>
          <w:p>
            <w:pPr>
              <w:pStyle w:val="39"/>
            </w:pPr>
            <w:r>
              <w:rPr>
                <w:rFonts w:hint="eastAsia" w:eastAsia="宋体"/>
                <w:lang w:val="en-US" w:eastAsia="zh-CN"/>
              </w:rPr>
              <w:t>11/13</w:t>
            </w:r>
            <w:r>
              <w:t xml:space="preserve"> dB</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Tx transmit power</w:t>
            </w:r>
          </w:p>
        </w:tc>
        <w:tc>
          <w:tcPr>
            <w:tcW w:w="1666" w:type="pct"/>
            <w:tcBorders>
              <w:top w:val="single" w:color="auto" w:sz="4" w:space="0"/>
              <w:left w:val="single" w:color="auto" w:sz="4" w:space="0"/>
              <w:bottom w:val="single" w:color="auto" w:sz="4" w:space="0"/>
              <w:right w:val="single" w:color="auto" w:sz="4" w:space="0"/>
            </w:tcBorders>
          </w:tcPr>
          <w:p>
            <w:pPr>
              <w:pStyle w:val="39"/>
            </w:pPr>
            <w:r>
              <w:rPr>
                <w:rFonts w:hint="eastAsia"/>
              </w:rPr>
              <w:t>10*log10(</w:t>
            </w:r>
            <w:r>
              <w:rPr>
                <w:rFonts w:hint="eastAsia" w:eastAsia="宋体"/>
                <w:lang w:val="en-US" w:eastAsia="zh-CN"/>
              </w:rPr>
              <w:t>64</w:t>
            </w:r>
            <w:r>
              <w:rPr>
                <w:rFonts w:hint="eastAsia"/>
              </w:rPr>
              <w:t>*32)+7</w:t>
            </w:r>
            <w:r>
              <w:t xml:space="preserve"> dBm)</w:t>
            </w:r>
          </w:p>
        </w:tc>
        <w:tc>
          <w:tcPr>
            <w:tcW w:w="1666" w:type="pct"/>
            <w:tcBorders>
              <w:top w:val="single" w:color="auto" w:sz="4" w:space="0"/>
              <w:left w:val="single" w:color="auto" w:sz="4" w:space="0"/>
              <w:bottom w:val="single" w:color="auto" w:sz="4" w:space="0"/>
              <w:right w:val="single" w:color="auto" w:sz="4" w:space="0"/>
            </w:tcBorders>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tcBorders>
              <w:top w:val="single" w:color="auto" w:sz="4" w:space="0"/>
              <w:left w:val="single" w:color="auto" w:sz="4" w:space="0"/>
              <w:bottom w:val="single" w:color="auto" w:sz="4" w:space="0"/>
              <w:right w:val="single" w:color="auto" w:sz="4" w:space="0"/>
            </w:tcBorders>
          </w:tcPr>
          <w:p>
            <w:pPr>
              <w:pStyle w:val="39"/>
            </w:pPr>
            <w:r>
              <w:t>Tx antenna gain</w:t>
            </w:r>
          </w:p>
        </w:tc>
        <w:tc>
          <w:tcPr>
            <w:tcW w:w="1666" w:type="pct"/>
            <w:tcBorders>
              <w:top w:val="single" w:color="auto" w:sz="4" w:space="0"/>
              <w:left w:val="single" w:color="auto" w:sz="4" w:space="0"/>
              <w:bottom w:val="single" w:color="auto" w:sz="4" w:space="0"/>
              <w:right w:val="single" w:color="auto" w:sz="4" w:space="0"/>
            </w:tcBorders>
          </w:tcPr>
          <w:p>
            <w:pPr>
              <w:pStyle w:val="39"/>
            </w:pPr>
            <w:r>
              <w:rPr>
                <w:rFonts w:hint="eastAsia" w:eastAsia="宋体"/>
                <w:lang w:val="en-US" w:eastAsia="zh-CN"/>
              </w:rPr>
              <w:t>3</w:t>
            </w:r>
            <w:r>
              <w:t xml:space="preserve"> dBi per element</w:t>
            </w:r>
          </w:p>
        </w:tc>
        <w:tc>
          <w:tcPr>
            <w:tcW w:w="1666" w:type="pct"/>
            <w:tcBorders>
              <w:top w:val="single" w:color="auto" w:sz="4" w:space="0"/>
              <w:left w:val="single" w:color="auto" w:sz="4" w:space="0"/>
              <w:bottom w:val="single" w:color="auto" w:sz="4" w:space="0"/>
              <w:right w:val="single" w:color="auto" w:sz="4" w:space="0"/>
            </w:tcBorders>
          </w:tcPr>
          <w:p>
            <w:pPr>
              <w:pStyle w:val="39"/>
              <w:rPr>
                <w:rFonts w:hint="default"/>
                <w:lang w:val="en-US"/>
              </w:rPr>
            </w:pPr>
          </w:p>
        </w:tc>
      </w:tr>
    </w:tbl>
    <w:p>
      <w:pPr>
        <w:pStyle w:val="20"/>
        <w:numPr>
          <w:ilvl w:val="0"/>
          <w:numId w:val="0"/>
        </w:numPr>
        <w:ind w:left="-37"/>
        <w:rPr>
          <w:rFonts w:hint="default"/>
          <w:szCs w:val="24"/>
          <w:lang w:val="en-US" w:eastAsia="zh-CN"/>
        </w:rPr>
      </w:pPr>
    </w:p>
    <w:p>
      <w:pPr>
        <w:pStyle w:val="20"/>
        <w:numPr>
          <w:ilvl w:val="0"/>
          <w:numId w:val="0"/>
        </w:numPr>
        <w:ind w:left="-37"/>
        <w:rPr>
          <w:rFonts w:hint="default" w:eastAsia="宋体"/>
          <w:szCs w:val="24"/>
          <w:lang w:val="en-US" w:eastAsia="zh-CN"/>
        </w:rPr>
      </w:pPr>
      <w:r>
        <w:rPr>
          <w:rFonts w:hint="eastAsia"/>
          <w:b/>
          <w:bCs/>
          <w:szCs w:val="24"/>
          <w:lang w:val="en-US" w:eastAsia="zh-CN"/>
        </w:rPr>
        <w:t>Proposal 6</w:t>
      </w:r>
      <w:r>
        <w:rPr>
          <w:rFonts w:hint="eastAsia"/>
          <w:szCs w:val="24"/>
          <w:lang w:val="en-US" w:eastAsia="zh-CN"/>
        </w:rPr>
        <w:t xml:space="preserve">: for fixed VSAT mounted on the roof of building or M-ESIM mounted on cruise ship or fish boat, its height could be assumed as 22.5m as highest value; For A-ESIM mounted on top of aircraft, its height could be assumed for 3km to 14km. For L-ESIM, its height could be assumed between 1.5m to 22.5m which highly depends on its use case. </w:t>
      </w:r>
    </w:p>
    <w:p>
      <w:pPr>
        <w:pStyle w:val="20"/>
        <w:numPr>
          <w:ilvl w:val="0"/>
          <w:numId w:val="0"/>
        </w:numPr>
        <w:ind w:left="-37"/>
        <w:rPr>
          <w:rFonts w:hint="default" w:eastAsia="宋体"/>
          <w:szCs w:val="24"/>
          <w:lang w:val="en-US" w:eastAsia="zh-CN"/>
        </w:rPr>
      </w:pPr>
      <w:r>
        <w:rPr>
          <w:rFonts w:hint="eastAsia"/>
          <w:b/>
          <w:bCs/>
          <w:szCs w:val="24"/>
          <w:lang w:val="en-US" w:eastAsia="zh-CN"/>
        </w:rPr>
        <w:t>Proposal 7</w:t>
      </w:r>
      <w:r>
        <w:rPr>
          <w:rFonts w:hint="eastAsia"/>
          <w:szCs w:val="24"/>
          <w:lang w:val="en-US" w:eastAsia="zh-CN"/>
        </w:rPr>
        <w:t>: for VSAT or ESIM with parabolic antenna,</w:t>
      </w:r>
      <w:r>
        <w:rPr>
          <w:rFonts w:hint="eastAsia" w:cs="Times New Roman"/>
          <w:i w:val="0"/>
          <w:caps w:val="0"/>
          <w:color w:val="auto"/>
          <w:spacing w:val="0"/>
          <w:sz w:val="20"/>
          <w:szCs w:val="22"/>
          <w:u w:val="none"/>
          <w:shd w:val="clear"/>
          <w:lang w:val="en-US" w:eastAsia="zh-CN"/>
        </w:rPr>
        <w:t xml:space="preserve"> the fixed antenna vertical tilt or horizontal tilt is not needed since antenna direction could be adjusted by operation platform with </w:t>
      </w:r>
      <w:r>
        <w:rPr>
          <w:rFonts w:hint="eastAsia" w:cs="Times New Roman"/>
          <w:b w:val="0"/>
          <w:bCs w:val="0"/>
          <w:color w:val="auto"/>
          <w:sz w:val="20"/>
          <w:szCs w:val="22"/>
          <w:vertAlign w:val="baseline"/>
          <w:lang w:val="en-US" w:eastAsia="zh-CN"/>
        </w:rPr>
        <w:t>2/</w:t>
      </w:r>
      <w:r>
        <w:rPr>
          <w:rFonts w:hint="eastAsia" w:ascii="Times New Roman" w:hAnsi="Times New Roman" w:eastAsia="宋体" w:cs="Times New Roman"/>
          <w:i w:val="0"/>
          <w:caps w:val="0"/>
          <w:color w:val="auto"/>
          <w:spacing w:val="0"/>
          <w:sz w:val="20"/>
          <w:szCs w:val="22"/>
          <w:u w:val="none"/>
          <w:shd w:val="clear"/>
        </w:rPr>
        <w:t>3-Axis Stabilized + Auto Skew</w:t>
      </w:r>
      <w:r>
        <w:rPr>
          <w:rFonts w:hint="eastAsia" w:cs="Times New Roman"/>
          <w:i w:val="0"/>
          <w:caps w:val="0"/>
          <w:color w:val="auto"/>
          <w:spacing w:val="0"/>
          <w:sz w:val="20"/>
          <w:szCs w:val="22"/>
          <w:u w:val="none"/>
          <w:shd w:val="clear"/>
          <w:lang w:val="en-US" w:eastAsia="zh-CN"/>
        </w:rPr>
        <w:t xml:space="preserve">. </w:t>
      </w:r>
      <w:r>
        <w:rPr>
          <w:rFonts w:hint="eastAsia" w:cs="Times New Roman"/>
          <w:i w:val="0"/>
          <w:color w:val="auto"/>
          <w:spacing w:val="0"/>
          <w:sz w:val="20"/>
          <w:szCs w:val="22"/>
          <w:u w:val="none"/>
          <w:shd w:val="clear"/>
          <w:lang w:val="en-US" w:eastAsia="zh-CN"/>
        </w:rPr>
        <w:t>F</w:t>
      </w:r>
      <w:r>
        <w:rPr>
          <w:rFonts w:hint="eastAsia" w:cs="Times New Roman"/>
          <w:i w:val="0"/>
          <w:caps w:val="0"/>
          <w:color w:val="auto"/>
          <w:spacing w:val="0"/>
          <w:sz w:val="20"/>
          <w:szCs w:val="22"/>
          <w:u w:val="none"/>
          <w:shd w:val="clear"/>
          <w:lang w:val="en-US" w:eastAsia="zh-CN"/>
        </w:rPr>
        <w:t xml:space="preserve">or ESIM with phased antenna array for A-ESIM, the fixed antenna vertical tilt or horizontal tilt is not needed during the level flight period least and FFS for taking off and landing period. FFS for portable satellite mobile station. </w:t>
      </w:r>
    </w:p>
    <w:p>
      <w:pPr>
        <w:rPr>
          <w:rFonts w:hint="default"/>
          <w:lang w:val="en-US" w:eastAsia="zh-CN"/>
        </w:rPr>
      </w:pPr>
      <w:r>
        <w:rPr>
          <w:rFonts w:hint="eastAsia"/>
          <w:b/>
          <w:bCs/>
          <w:lang w:val="en-US" w:eastAsia="zh-CN"/>
        </w:rPr>
        <w:t>Proposal 8</w:t>
      </w:r>
      <w:r>
        <w:rPr>
          <w:rFonts w:hint="eastAsia"/>
          <w:lang w:val="en-US" w:eastAsia="zh-CN"/>
        </w:rPr>
        <w:t>: to update the UE maximum output power from 23dBm to UE peak EIRP as 22.4dBm;</w:t>
      </w:r>
    </w:p>
    <w:p>
      <w:pPr>
        <w:spacing w:after="0" w:afterLines="-2147483648"/>
        <w:rPr>
          <w:rFonts w:hint="default" w:eastAsia="宋体"/>
          <w:lang w:val="en-US" w:eastAsia="zh-CN"/>
        </w:rPr>
      </w:pPr>
      <w:r>
        <w:rPr>
          <w:rFonts w:hint="eastAsia"/>
          <w:b/>
          <w:bCs/>
          <w:lang w:val="en-US" w:eastAsia="zh-CN"/>
        </w:rPr>
        <w:t>Proposal 9</w:t>
      </w:r>
      <w:r>
        <w:rPr>
          <w:rFonts w:hint="eastAsia"/>
          <w:lang w:val="en-US" w:eastAsia="zh-CN"/>
        </w:rPr>
        <w:t xml:space="preserve">: for propagation model between L-ESIM or fixed VSAT, to use the option 1; for propagation model between A-ESIM and TN UE, use the NTN channel model and FFS for propagation model between E-ESIM and TN UE; </w:t>
      </w:r>
    </w:p>
    <w:p>
      <w:pPr>
        <w:pStyle w:val="58"/>
        <w:tabs>
          <w:tab w:val="left" w:pos="567"/>
          <w:tab w:val="clear" w:pos="1985"/>
        </w:tabs>
        <w:adjustRightInd w:val="0"/>
        <w:ind w:left="510" w:hanging="510"/>
        <w:rPr>
          <w:highlight w:val="none"/>
        </w:rPr>
      </w:pPr>
      <w:r>
        <w:rPr>
          <w:highlight w:val="none"/>
        </w:rPr>
        <w:t>References</w:t>
      </w:r>
    </w:p>
    <w:p>
      <w:pPr>
        <w:pStyle w:val="56"/>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6"/>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RP-222654</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Core part: NR NTN (Non-Terrestrial Networks) enhancements</w:t>
      </w:r>
      <w:r>
        <w:rPr>
          <w:rFonts w:hint="eastAsia" w:cs="Times New Roman"/>
          <w:sz w:val="20"/>
          <w:szCs w:val="20"/>
          <w:highlight w:val="none"/>
          <w:lang w:val="en-US" w:eastAsia="zh-CN"/>
        </w:rPr>
        <w:t>, Thales, Approved.</w:t>
      </w:r>
    </w:p>
    <w:p>
      <w:pPr>
        <w:pStyle w:val="56"/>
        <w:numPr>
          <w:ilvl w:val="0"/>
          <w:numId w:val="4"/>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6"/>
        <w:numPr>
          <w:ilvl w:val="0"/>
          <w:numId w:val="4"/>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6"/>
        <w:numPr>
          <w:ilvl w:val="0"/>
          <w:numId w:val="4"/>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pStyle w:val="56"/>
        <w:numPr>
          <w:ilvl w:val="0"/>
          <w:numId w:val="4"/>
        </w:numPr>
        <w:rPr>
          <w:rFonts w:hint="eastAsia" w:ascii="Times New Roman" w:hAnsi="Times New Roman" w:cs="Times New Roman"/>
          <w:b w:val="0"/>
          <w:sz w:val="20"/>
          <w:szCs w:val="20"/>
          <w:highlight w:val="none"/>
        </w:rPr>
      </w:pPr>
      <w:r>
        <w:rPr>
          <w:rFonts w:hint="eastAsia" w:ascii="Times New Roman" w:hAnsi="Times New Roman" w:cs="Times New Roman"/>
          <w:b w:val="0"/>
          <w:sz w:val="20"/>
          <w:szCs w:val="20"/>
          <w:highlight w:val="none"/>
          <w:u w:val="none"/>
        </w:rPr>
        <w:t xml:space="preserve">R4-2217468 </w:t>
      </w:r>
      <w:r>
        <w:rPr>
          <w:rFonts w:hint="eastAsia" w:ascii="Times New Roman" w:hAnsi="Times New Roman" w:cs="Times New Roman"/>
          <w:b w:val="0"/>
          <w:sz w:val="20"/>
          <w:szCs w:val="20"/>
          <w:highlight w:val="none"/>
        </w:rPr>
        <w:t>Way forward on [313] NR_NTN_enh_Part2</w:t>
      </w:r>
      <w:r>
        <w:rPr>
          <w:rFonts w:hint="eastAsia" w:cs="Times New Roman"/>
          <w:b w:val="0"/>
          <w:sz w:val="20"/>
          <w:szCs w:val="20"/>
          <w:highlight w:val="none"/>
          <w:lang w:val="en-US" w:eastAsia="zh-CN"/>
        </w:rPr>
        <w:t>, approved.</w:t>
      </w:r>
    </w:p>
    <w:p>
      <w:pPr>
        <w:pStyle w:val="56"/>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cs="Times New Roman"/>
          <w:b w:val="0"/>
          <w:sz w:val="20"/>
          <w:szCs w:val="20"/>
          <w:highlight w:val="none"/>
          <w:u w:val="none"/>
        </w:rPr>
        <w:t xml:space="preserve">R4-2217469 </w:t>
      </w:r>
      <w:r>
        <w:rPr>
          <w:rFonts w:hint="eastAsia" w:ascii="Times New Roman" w:hAnsi="Times New Roman" w:cs="Times New Roman"/>
          <w:b w:val="0"/>
          <w:sz w:val="20"/>
          <w:szCs w:val="20"/>
          <w:highlight w:val="none"/>
        </w:rPr>
        <w:t>Simulation assumptions for NTN co-existence in bands above 10GHz</w:t>
      </w:r>
      <w:r>
        <w:rPr>
          <w:rFonts w:hint="eastAsia" w:cs="Times New Roman"/>
          <w:b w:val="0"/>
          <w:sz w:val="20"/>
          <w:szCs w:val="20"/>
          <w:highlight w:val="none"/>
          <w:lang w:val="en-US" w:eastAsia="zh-CN"/>
        </w:rPr>
        <w:t>, approved.</w:t>
      </w:r>
    </w:p>
    <w:p>
      <w:pPr>
        <w:pStyle w:val="56"/>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"https://www.kingsat-tech.com/product/enhanced-vsat-ku-band-3-axis-stabilized-and-4-axis-tracking114.html" </w:instrText>
      </w:r>
      <w:r>
        <w:rPr>
          <w:rFonts w:hint="eastAsia" w:ascii="Times New Roman" w:hAnsi="Times New Roman" w:eastAsia="宋体" w:cs="Times New Roman"/>
          <w:sz w:val="20"/>
          <w:szCs w:val="20"/>
          <w:highlight w:val="none"/>
          <w:lang w:val="en-US" w:eastAsia="zh-CN"/>
        </w:rPr>
        <w:fldChar w:fldCharType="separate"/>
      </w:r>
      <w:r>
        <w:rPr>
          <w:rStyle w:val="32"/>
          <w:rFonts w:hint="eastAsia" w:ascii="Times New Roman" w:hAnsi="Times New Roman" w:eastAsia="宋体" w:cs="Times New Roman"/>
          <w:sz w:val="20"/>
          <w:szCs w:val="20"/>
          <w:highlight w:val="none"/>
          <w:lang w:val="en-US" w:eastAsia="zh-CN"/>
        </w:rPr>
        <w:t>https://www.kingsat-tech.com/product/enhanced-vsat-ku-band-3-axis-stabilized-and-4-axis-tracking114.html</w:t>
      </w:r>
      <w:r>
        <w:rPr>
          <w:rFonts w:hint="eastAsia" w:ascii="Times New Roman" w:hAnsi="Times New Roman" w:eastAsia="宋体" w:cs="Times New Roman"/>
          <w:sz w:val="20"/>
          <w:szCs w:val="20"/>
          <w:highlight w:val="none"/>
          <w:lang w:val="en-US" w:eastAsia="zh-CN"/>
        </w:rPr>
        <w:fldChar w:fldCharType="end"/>
      </w:r>
    </w:p>
    <w:p>
      <w:pPr>
        <w:pStyle w:val="56"/>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"https://www.mitsubishielectric.com/news/2020/0206.html" </w:instrText>
      </w:r>
      <w:r>
        <w:rPr>
          <w:rFonts w:hint="eastAsia" w:ascii="Times New Roman" w:hAnsi="Times New Roman" w:eastAsia="宋体" w:cs="Times New Roman"/>
          <w:sz w:val="20"/>
          <w:szCs w:val="20"/>
          <w:highlight w:val="none"/>
          <w:lang w:val="en-US" w:eastAsia="zh-CN"/>
        </w:rPr>
        <w:fldChar w:fldCharType="separate"/>
      </w:r>
      <w:r>
        <w:rPr>
          <w:rStyle w:val="32"/>
          <w:rFonts w:hint="eastAsia" w:ascii="Times New Roman" w:hAnsi="Times New Roman" w:eastAsia="宋体" w:cs="Times New Roman"/>
          <w:sz w:val="20"/>
          <w:szCs w:val="20"/>
          <w:highlight w:val="none"/>
          <w:lang w:val="en-US" w:eastAsia="zh-CN"/>
        </w:rPr>
        <w:t>https://www.mitsubishielectric.com/news/2020/0206.html</w:t>
      </w:r>
      <w:r>
        <w:rPr>
          <w:rFonts w:hint="eastAsia" w:ascii="Times New Roman" w:hAnsi="Times New Roman" w:eastAsia="宋体" w:cs="Times New Roman"/>
          <w:sz w:val="20"/>
          <w:szCs w:val="20"/>
          <w:highlight w:val="none"/>
          <w:lang w:val="en-US" w:eastAsia="zh-CN"/>
        </w:rPr>
        <w:fldChar w:fldCharType="end"/>
      </w:r>
    </w:p>
    <w:p>
      <w:pPr>
        <w:pStyle w:val="56"/>
        <w:numPr>
          <w:ilvl w:val="-1"/>
          <w:numId w:val="0"/>
        </w:numPr>
        <w:rPr>
          <w:rFonts w:hint="eastAsia" w:ascii="Times New Roman" w:hAnsi="Times New Roman" w:eastAsia="宋体" w:cs="Times New Roman"/>
          <w:sz w:val="20"/>
          <w:szCs w:val="20"/>
          <w:highlight w:val="none"/>
          <w:lang w:val="en-US" w:eastAsia="zh-CN"/>
        </w:rPr>
      </w:pPr>
    </w:p>
    <w:p>
      <w:pPr>
        <w:pStyle w:val="56"/>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3F12"/>
    <w:rsid w:val="0065404A"/>
    <w:rsid w:val="0065420A"/>
    <w:rsid w:val="006544A7"/>
    <w:rsid w:val="00654B72"/>
    <w:rsid w:val="00654FE4"/>
    <w:rsid w:val="006550C3"/>
    <w:rsid w:val="006553C2"/>
    <w:rsid w:val="006556EA"/>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0C8D"/>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7C0"/>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90B"/>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1BC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942F8"/>
    <w:rsid w:val="011B7946"/>
    <w:rsid w:val="012823DD"/>
    <w:rsid w:val="012A6A7A"/>
    <w:rsid w:val="01332FC6"/>
    <w:rsid w:val="013332C3"/>
    <w:rsid w:val="013A4C94"/>
    <w:rsid w:val="013F745D"/>
    <w:rsid w:val="01402D63"/>
    <w:rsid w:val="01442D89"/>
    <w:rsid w:val="01451841"/>
    <w:rsid w:val="01594895"/>
    <w:rsid w:val="015C06BF"/>
    <w:rsid w:val="015F18F2"/>
    <w:rsid w:val="015F5FA3"/>
    <w:rsid w:val="01662CC4"/>
    <w:rsid w:val="016800B9"/>
    <w:rsid w:val="017059E0"/>
    <w:rsid w:val="01791D2E"/>
    <w:rsid w:val="01821D8F"/>
    <w:rsid w:val="018C2266"/>
    <w:rsid w:val="018C3642"/>
    <w:rsid w:val="018D7DCE"/>
    <w:rsid w:val="0195201D"/>
    <w:rsid w:val="019C3DA8"/>
    <w:rsid w:val="01A402CD"/>
    <w:rsid w:val="01A5504D"/>
    <w:rsid w:val="01A723CD"/>
    <w:rsid w:val="01A742A2"/>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93A2A"/>
    <w:rsid w:val="022A62FB"/>
    <w:rsid w:val="022D5BF3"/>
    <w:rsid w:val="022F6559"/>
    <w:rsid w:val="022F66E0"/>
    <w:rsid w:val="0238292F"/>
    <w:rsid w:val="023E7088"/>
    <w:rsid w:val="0240545F"/>
    <w:rsid w:val="024C13AB"/>
    <w:rsid w:val="0251470E"/>
    <w:rsid w:val="02525E5D"/>
    <w:rsid w:val="02532AA9"/>
    <w:rsid w:val="025732DD"/>
    <w:rsid w:val="0262197E"/>
    <w:rsid w:val="027035EC"/>
    <w:rsid w:val="028278C3"/>
    <w:rsid w:val="028748E0"/>
    <w:rsid w:val="02892A7A"/>
    <w:rsid w:val="02927A98"/>
    <w:rsid w:val="029342BD"/>
    <w:rsid w:val="029D3139"/>
    <w:rsid w:val="02AF6836"/>
    <w:rsid w:val="02B06DC0"/>
    <w:rsid w:val="02B31189"/>
    <w:rsid w:val="02B85839"/>
    <w:rsid w:val="02C86D51"/>
    <w:rsid w:val="02CE3DD2"/>
    <w:rsid w:val="02CF0BD4"/>
    <w:rsid w:val="02D72CF0"/>
    <w:rsid w:val="02DB3978"/>
    <w:rsid w:val="02DC6BBC"/>
    <w:rsid w:val="02DE2EA7"/>
    <w:rsid w:val="02E3271D"/>
    <w:rsid w:val="02E929C0"/>
    <w:rsid w:val="02F573DC"/>
    <w:rsid w:val="02F95CD1"/>
    <w:rsid w:val="030150CB"/>
    <w:rsid w:val="030313BA"/>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E41AA"/>
    <w:rsid w:val="034E670F"/>
    <w:rsid w:val="034F5F48"/>
    <w:rsid w:val="0354325C"/>
    <w:rsid w:val="035C4C68"/>
    <w:rsid w:val="035D2EB4"/>
    <w:rsid w:val="03651217"/>
    <w:rsid w:val="03687ADD"/>
    <w:rsid w:val="03696DA6"/>
    <w:rsid w:val="036A231E"/>
    <w:rsid w:val="03774924"/>
    <w:rsid w:val="03822F79"/>
    <w:rsid w:val="0395764C"/>
    <w:rsid w:val="039B69FD"/>
    <w:rsid w:val="039C5D00"/>
    <w:rsid w:val="03A32E58"/>
    <w:rsid w:val="03B801F3"/>
    <w:rsid w:val="03C0647A"/>
    <w:rsid w:val="03C6618A"/>
    <w:rsid w:val="03C91579"/>
    <w:rsid w:val="03CD06E1"/>
    <w:rsid w:val="03CD6E1F"/>
    <w:rsid w:val="03D4427A"/>
    <w:rsid w:val="03DB3705"/>
    <w:rsid w:val="03E54642"/>
    <w:rsid w:val="03E62C26"/>
    <w:rsid w:val="03F54B29"/>
    <w:rsid w:val="03F81356"/>
    <w:rsid w:val="03F947E9"/>
    <w:rsid w:val="03FF3D36"/>
    <w:rsid w:val="04034FE6"/>
    <w:rsid w:val="040B2442"/>
    <w:rsid w:val="040C6238"/>
    <w:rsid w:val="040E704D"/>
    <w:rsid w:val="041875C1"/>
    <w:rsid w:val="04193A43"/>
    <w:rsid w:val="04225784"/>
    <w:rsid w:val="04230B41"/>
    <w:rsid w:val="04252816"/>
    <w:rsid w:val="042C5ED8"/>
    <w:rsid w:val="043711E5"/>
    <w:rsid w:val="04376B0F"/>
    <w:rsid w:val="043E23BF"/>
    <w:rsid w:val="0444143C"/>
    <w:rsid w:val="0444783F"/>
    <w:rsid w:val="04474302"/>
    <w:rsid w:val="044753DC"/>
    <w:rsid w:val="045835A5"/>
    <w:rsid w:val="04593BD7"/>
    <w:rsid w:val="045A7BB7"/>
    <w:rsid w:val="045C0E21"/>
    <w:rsid w:val="045E1DEE"/>
    <w:rsid w:val="045F23BF"/>
    <w:rsid w:val="04605B56"/>
    <w:rsid w:val="04671100"/>
    <w:rsid w:val="046E568E"/>
    <w:rsid w:val="046F2C8C"/>
    <w:rsid w:val="04786ED3"/>
    <w:rsid w:val="04833A2A"/>
    <w:rsid w:val="04856247"/>
    <w:rsid w:val="04865E52"/>
    <w:rsid w:val="048829D4"/>
    <w:rsid w:val="049B40DC"/>
    <w:rsid w:val="04B1469E"/>
    <w:rsid w:val="04B86684"/>
    <w:rsid w:val="04D158CF"/>
    <w:rsid w:val="04D66461"/>
    <w:rsid w:val="04EC76AB"/>
    <w:rsid w:val="04F179E0"/>
    <w:rsid w:val="050B4FA8"/>
    <w:rsid w:val="050D6F1E"/>
    <w:rsid w:val="051034CD"/>
    <w:rsid w:val="051453AF"/>
    <w:rsid w:val="05174028"/>
    <w:rsid w:val="051F43BC"/>
    <w:rsid w:val="052432F7"/>
    <w:rsid w:val="05280A89"/>
    <w:rsid w:val="05367F8C"/>
    <w:rsid w:val="053E1AC2"/>
    <w:rsid w:val="0545651B"/>
    <w:rsid w:val="054C1744"/>
    <w:rsid w:val="05583DC1"/>
    <w:rsid w:val="05587197"/>
    <w:rsid w:val="055A77BF"/>
    <w:rsid w:val="05673CE3"/>
    <w:rsid w:val="05687505"/>
    <w:rsid w:val="05734531"/>
    <w:rsid w:val="05784E56"/>
    <w:rsid w:val="05804262"/>
    <w:rsid w:val="05816D10"/>
    <w:rsid w:val="058A5370"/>
    <w:rsid w:val="058E6ED4"/>
    <w:rsid w:val="05930F73"/>
    <w:rsid w:val="05940F3F"/>
    <w:rsid w:val="05991C8F"/>
    <w:rsid w:val="05A706E9"/>
    <w:rsid w:val="05B11A20"/>
    <w:rsid w:val="05B173DC"/>
    <w:rsid w:val="05B27D07"/>
    <w:rsid w:val="05B658ED"/>
    <w:rsid w:val="05BC079D"/>
    <w:rsid w:val="05BE42A5"/>
    <w:rsid w:val="05C256BE"/>
    <w:rsid w:val="05CC32B8"/>
    <w:rsid w:val="05D16107"/>
    <w:rsid w:val="05D16BC6"/>
    <w:rsid w:val="05E26D76"/>
    <w:rsid w:val="05E660EA"/>
    <w:rsid w:val="05E73462"/>
    <w:rsid w:val="05EB0F6A"/>
    <w:rsid w:val="05EB6DBF"/>
    <w:rsid w:val="05EE3B4E"/>
    <w:rsid w:val="05FA1213"/>
    <w:rsid w:val="05FF3135"/>
    <w:rsid w:val="060526B0"/>
    <w:rsid w:val="060836A6"/>
    <w:rsid w:val="060C5B07"/>
    <w:rsid w:val="060D249E"/>
    <w:rsid w:val="060E70C4"/>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10EC"/>
    <w:rsid w:val="067D28AB"/>
    <w:rsid w:val="06805AC5"/>
    <w:rsid w:val="06836FEC"/>
    <w:rsid w:val="068523FB"/>
    <w:rsid w:val="068B09D0"/>
    <w:rsid w:val="068C6317"/>
    <w:rsid w:val="069B1966"/>
    <w:rsid w:val="06A13851"/>
    <w:rsid w:val="06A16062"/>
    <w:rsid w:val="06A32A23"/>
    <w:rsid w:val="06A55EB9"/>
    <w:rsid w:val="06A86E2C"/>
    <w:rsid w:val="06AE0568"/>
    <w:rsid w:val="06B506C7"/>
    <w:rsid w:val="06B548E2"/>
    <w:rsid w:val="06BA7F49"/>
    <w:rsid w:val="06BB4F9D"/>
    <w:rsid w:val="06C72EBF"/>
    <w:rsid w:val="06C9247F"/>
    <w:rsid w:val="06CD3A64"/>
    <w:rsid w:val="06CF5C8A"/>
    <w:rsid w:val="06D41629"/>
    <w:rsid w:val="06DF12C0"/>
    <w:rsid w:val="06ED65D9"/>
    <w:rsid w:val="06F30672"/>
    <w:rsid w:val="06F35A7A"/>
    <w:rsid w:val="06F35AB6"/>
    <w:rsid w:val="06F66B05"/>
    <w:rsid w:val="0702074E"/>
    <w:rsid w:val="0708086F"/>
    <w:rsid w:val="07191922"/>
    <w:rsid w:val="07220D76"/>
    <w:rsid w:val="072717DA"/>
    <w:rsid w:val="07277193"/>
    <w:rsid w:val="072911D9"/>
    <w:rsid w:val="072B7E46"/>
    <w:rsid w:val="072F2139"/>
    <w:rsid w:val="073B285A"/>
    <w:rsid w:val="073C25AC"/>
    <w:rsid w:val="07436058"/>
    <w:rsid w:val="074E566F"/>
    <w:rsid w:val="074F3DF9"/>
    <w:rsid w:val="07537C92"/>
    <w:rsid w:val="07556D74"/>
    <w:rsid w:val="075670A4"/>
    <w:rsid w:val="075E667A"/>
    <w:rsid w:val="07660D5A"/>
    <w:rsid w:val="07665169"/>
    <w:rsid w:val="07673365"/>
    <w:rsid w:val="076F4BA4"/>
    <w:rsid w:val="07713A4B"/>
    <w:rsid w:val="07731BE6"/>
    <w:rsid w:val="07750A92"/>
    <w:rsid w:val="077F542D"/>
    <w:rsid w:val="077F5D16"/>
    <w:rsid w:val="07817B19"/>
    <w:rsid w:val="078B062A"/>
    <w:rsid w:val="078D5FEA"/>
    <w:rsid w:val="07916BE4"/>
    <w:rsid w:val="079A693E"/>
    <w:rsid w:val="07A2728D"/>
    <w:rsid w:val="07AA3E51"/>
    <w:rsid w:val="07BE51B2"/>
    <w:rsid w:val="07C2596E"/>
    <w:rsid w:val="07D835FB"/>
    <w:rsid w:val="07DD018B"/>
    <w:rsid w:val="07E014BE"/>
    <w:rsid w:val="07E04AA8"/>
    <w:rsid w:val="07E85751"/>
    <w:rsid w:val="07ED5339"/>
    <w:rsid w:val="07F97CF9"/>
    <w:rsid w:val="07FF65C5"/>
    <w:rsid w:val="0800676F"/>
    <w:rsid w:val="080F4BCD"/>
    <w:rsid w:val="08171593"/>
    <w:rsid w:val="08191C43"/>
    <w:rsid w:val="0825730E"/>
    <w:rsid w:val="0835476E"/>
    <w:rsid w:val="08367FC2"/>
    <w:rsid w:val="08391661"/>
    <w:rsid w:val="084E0029"/>
    <w:rsid w:val="08503CC3"/>
    <w:rsid w:val="08550FFB"/>
    <w:rsid w:val="085D6C7E"/>
    <w:rsid w:val="08611CAF"/>
    <w:rsid w:val="0865781A"/>
    <w:rsid w:val="0866133E"/>
    <w:rsid w:val="08692F64"/>
    <w:rsid w:val="087716A2"/>
    <w:rsid w:val="08780590"/>
    <w:rsid w:val="087E046C"/>
    <w:rsid w:val="08813C88"/>
    <w:rsid w:val="0889638F"/>
    <w:rsid w:val="08912A59"/>
    <w:rsid w:val="08942BDF"/>
    <w:rsid w:val="089852F1"/>
    <w:rsid w:val="08990610"/>
    <w:rsid w:val="089976BA"/>
    <w:rsid w:val="089A778B"/>
    <w:rsid w:val="089B5449"/>
    <w:rsid w:val="089D6B7D"/>
    <w:rsid w:val="08A03B5E"/>
    <w:rsid w:val="08A275F2"/>
    <w:rsid w:val="08B21918"/>
    <w:rsid w:val="08B40442"/>
    <w:rsid w:val="08B94847"/>
    <w:rsid w:val="08C14001"/>
    <w:rsid w:val="08D836B6"/>
    <w:rsid w:val="08F5200D"/>
    <w:rsid w:val="08F911CC"/>
    <w:rsid w:val="09016732"/>
    <w:rsid w:val="09127CF4"/>
    <w:rsid w:val="092234B5"/>
    <w:rsid w:val="09226860"/>
    <w:rsid w:val="092C26C9"/>
    <w:rsid w:val="092C5A95"/>
    <w:rsid w:val="09334A3F"/>
    <w:rsid w:val="094109B5"/>
    <w:rsid w:val="09444B9B"/>
    <w:rsid w:val="094D5CEE"/>
    <w:rsid w:val="094E3DF1"/>
    <w:rsid w:val="0953050B"/>
    <w:rsid w:val="09546457"/>
    <w:rsid w:val="0958129F"/>
    <w:rsid w:val="09582472"/>
    <w:rsid w:val="096308E4"/>
    <w:rsid w:val="096913F9"/>
    <w:rsid w:val="096B649C"/>
    <w:rsid w:val="096F18AA"/>
    <w:rsid w:val="096F1D52"/>
    <w:rsid w:val="09713F26"/>
    <w:rsid w:val="097715BA"/>
    <w:rsid w:val="09796C44"/>
    <w:rsid w:val="097E56C1"/>
    <w:rsid w:val="098344BC"/>
    <w:rsid w:val="09846B33"/>
    <w:rsid w:val="098A1B59"/>
    <w:rsid w:val="09902C37"/>
    <w:rsid w:val="09973C26"/>
    <w:rsid w:val="099D22A1"/>
    <w:rsid w:val="09A545D9"/>
    <w:rsid w:val="09A64698"/>
    <w:rsid w:val="09AA28F4"/>
    <w:rsid w:val="09AC5074"/>
    <w:rsid w:val="09AD07F3"/>
    <w:rsid w:val="09B14A34"/>
    <w:rsid w:val="09BA5647"/>
    <w:rsid w:val="09C346F5"/>
    <w:rsid w:val="09CD6A58"/>
    <w:rsid w:val="09CD6EF5"/>
    <w:rsid w:val="09DA1C3B"/>
    <w:rsid w:val="09E14486"/>
    <w:rsid w:val="09E4648F"/>
    <w:rsid w:val="09ED4DC6"/>
    <w:rsid w:val="09F1407D"/>
    <w:rsid w:val="09F21427"/>
    <w:rsid w:val="0A037432"/>
    <w:rsid w:val="0A093274"/>
    <w:rsid w:val="0A145E2C"/>
    <w:rsid w:val="0A223227"/>
    <w:rsid w:val="0A22459E"/>
    <w:rsid w:val="0A2705E1"/>
    <w:rsid w:val="0A2A6A0B"/>
    <w:rsid w:val="0A312533"/>
    <w:rsid w:val="0A335E1D"/>
    <w:rsid w:val="0A3A0D5D"/>
    <w:rsid w:val="0A3E4E5D"/>
    <w:rsid w:val="0A5056C6"/>
    <w:rsid w:val="0A5060D6"/>
    <w:rsid w:val="0A5F4C2E"/>
    <w:rsid w:val="0A6164A7"/>
    <w:rsid w:val="0A662CDE"/>
    <w:rsid w:val="0A6B69C2"/>
    <w:rsid w:val="0A7200B0"/>
    <w:rsid w:val="0A741F08"/>
    <w:rsid w:val="0A771CA5"/>
    <w:rsid w:val="0A791042"/>
    <w:rsid w:val="0A7F11A2"/>
    <w:rsid w:val="0A7F4F37"/>
    <w:rsid w:val="0A843B9D"/>
    <w:rsid w:val="0A8621F2"/>
    <w:rsid w:val="0A8C711B"/>
    <w:rsid w:val="0A8F1F9F"/>
    <w:rsid w:val="0A8F4E11"/>
    <w:rsid w:val="0A9B6BF5"/>
    <w:rsid w:val="0A9E5B2C"/>
    <w:rsid w:val="0AA40CFE"/>
    <w:rsid w:val="0AA50074"/>
    <w:rsid w:val="0AAB401F"/>
    <w:rsid w:val="0AB329A9"/>
    <w:rsid w:val="0ABA55D8"/>
    <w:rsid w:val="0AC23AEF"/>
    <w:rsid w:val="0ACD4245"/>
    <w:rsid w:val="0AD57FD6"/>
    <w:rsid w:val="0AD84FAB"/>
    <w:rsid w:val="0ADA5603"/>
    <w:rsid w:val="0ADD7B55"/>
    <w:rsid w:val="0B0569D0"/>
    <w:rsid w:val="0B110AC0"/>
    <w:rsid w:val="0B1157EF"/>
    <w:rsid w:val="0B155EAD"/>
    <w:rsid w:val="0B164041"/>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82EA9"/>
    <w:rsid w:val="0B884E90"/>
    <w:rsid w:val="0B892782"/>
    <w:rsid w:val="0B925CE6"/>
    <w:rsid w:val="0B936E39"/>
    <w:rsid w:val="0B990356"/>
    <w:rsid w:val="0B9C0905"/>
    <w:rsid w:val="0B9C3FC2"/>
    <w:rsid w:val="0B9E13B0"/>
    <w:rsid w:val="0BA247D3"/>
    <w:rsid w:val="0BA909E4"/>
    <w:rsid w:val="0BB02C8B"/>
    <w:rsid w:val="0BB2460A"/>
    <w:rsid w:val="0BB41CFB"/>
    <w:rsid w:val="0BB53F3C"/>
    <w:rsid w:val="0BB96A2D"/>
    <w:rsid w:val="0BC739F0"/>
    <w:rsid w:val="0BD21910"/>
    <w:rsid w:val="0BDA3782"/>
    <w:rsid w:val="0BDB5584"/>
    <w:rsid w:val="0BE03DAA"/>
    <w:rsid w:val="0BE118C6"/>
    <w:rsid w:val="0BE17727"/>
    <w:rsid w:val="0BEC55E4"/>
    <w:rsid w:val="0BF427F9"/>
    <w:rsid w:val="0C0B2ABC"/>
    <w:rsid w:val="0C0C632D"/>
    <w:rsid w:val="0C120111"/>
    <w:rsid w:val="0C12447E"/>
    <w:rsid w:val="0C1D0A79"/>
    <w:rsid w:val="0C2C1AFF"/>
    <w:rsid w:val="0C37145B"/>
    <w:rsid w:val="0C3946F8"/>
    <w:rsid w:val="0C3C0AB0"/>
    <w:rsid w:val="0C52301A"/>
    <w:rsid w:val="0C573449"/>
    <w:rsid w:val="0C576E02"/>
    <w:rsid w:val="0C6038EF"/>
    <w:rsid w:val="0C654C73"/>
    <w:rsid w:val="0C663BE3"/>
    <w:rsid w:val="0C663CA8"/>
    <w:rsid w:val="0C684520"/>
    <w:rsid w:val="0C744A34"/>
    <w:rsid w:val="0C751214"/>
    <w:rsid w:val="0C767881"/>
    <w:rsid w:val="0C780533"/>
    <w:rsid w:val="0C780F1E"/>
    <w:rsid w:val="0C85742B"/>
    <w:rsid w:val="0C866066"/>
    <w:rsid w:val="0C8726EC"/>
    <w:rsid w:val="0C873353"/>
    <w:rsid w:val="0C885C99"/>
    <w:rsid w:val="0C8B4B61"/>
    <w:rsid w:val="0C9A4387"/>
    <w:rsid w:val="0C9D3F03"/>
    <w:rsid w:val="0C9D474E"/>
    <w:rsid w:val="0CA1546A"/>
    <w:rsid w:val="0CA4660D"/>
    <w:rsid w:val="0CA46672"/>
    <w:rsid w:val="0CA92BAC"/>
    <w:rsid w:val="0CB06DD3"/>
    <w:rsid w:val="0CB471A1"/>
    <w:rsid w:val="0CB90F2E"/>
    <w:rsid w:val="0CBB5A0F"/>
    <w:rsid w:val="0CBB7EBC"/>
    <w:rsid w:val="0CCD3B1C"/>
    <w:rsid w:val="0CE245F1"/>
    <w:rsid w:val="0CE4001E"/>
    <w:rsid w:val="0CEA29BA"/>
    <w:rsid w:val="0CEA59AD"/>
    <w:rsid w:val="0CF56AE3"/>
    <w:rsid w:val="0D0213CD"/>
    <w:rsid w:val="0D04575D"/>
    <w:rsid w:val="0D0612B8"/>
    <w:rsid w:val="0D066A9C"/>
    <w:rsid w:val="0D0714BC"/>
    <w:rsid w:val="0D136EF9"/>
    <w:rsid w:val="0D1A52C8"/>
    <w:rsid w:val="0D1C1D16"/>
    <w:rsid w:val="0D202C1F"/>
    <w:rsid w:val="0D21615D"/>
    <w:rsid w:val="0D2454BF"/>
    <w:rsid w:val="0D2767B5"/>
    <w:rsid w:val="0D3E327E"/>
    <w:rsid w:val="0D432A3E"/>
    <w:rsid w:val="0D480AA9"/>
    <w:rsid w:val="0D5800C7"/>
    <w:rsid w:val="0D5B6E86"/>
    <w:rsid w:val="0D604B9B"/>
    <w:rsid w:val="0D6A353C"/>
    <w:rsid w:val="0D826C81"/>
    <w:rsid w:val="0D904522"/>
    <w:rsid w:val="0D976014"/>
    <w:rsid w:val="0DA060E8"/>
    <w:rsid w:val="0DA57AAE"/>
    <w:rsid w:val="0DAA0C63"/>
    <w:rsid w:val="0DB76EF8"/>
    <w:rsid w:val="0DCE36F3"/>
    <w:rsid w:val="0DD208DC"/>
    <w:rsid w:val="0DD621E4"/>
    <w:rsid w:val="0DDD2372"/>
    <w:rsid w:val="0DDE1317"/>
    <w:rsid w:val="0DE55D4A"/>
    <w:rsid w:val="0DEE77C3"/>
    <w:rsid w:val="0DF0225F"/>
    <w:rsid w:val="0DF367C2"/>
    <w:rsid w:val="0DFC48AF"/>
    <w:rsid w:val="0DFF2594"/>
    <w:rsid w:val="0E0313B1"/>
    <w:rsid w:val="0E062A96"/>
    <w:rsid w:val="0E0D1A47"/>
    <w:rsid w:val="0E0F3C40"/>
    <w:rsid w:val="0E176FCD"/>
    <w:rsid w:val="0E1C0C6C"/>
    <w:rsid w:val="0E281319"/>
    <w:rsid w:val="0E3217E8"/>
    <w:rsid w:val="0E387AA5"/>
    <w:rsid w:val="0E3F0E9A"/>
    <w:rsid w:val="0E3F4E5A"/>
    <w:rsid w:val="0E400D03"/>
    <w:rsid w:val="0E485C9B"/>
    <w:rsid w:val="0E5878DC"/>
    <w:rsid w:val="0E5E2B07"/>
    <w:rsid w:val="0E613FD1"/>
    <w:rsid w:val="0E771E51"/>
    <w:rsid w:val="0E796EA0"/>
    <w:rsid w:val="0E7A2A61"/>
    <w:rsid w:val="0E7C0762"/>
    <w:rsid w:val="0E8118C0"/>
    <w:rsid w:val="0E972455"/>
    <w:rsid w:val="0E9A17E3"/>
    <w:rsid w:val="0EA11114"/>
    <w:rsid w:val="0EA35AC0"/>
    <w:rsid w:val="0EA81843"/>
    <w:rsid w:val="0EA92B49"/>
    <w:rsid w:val="0EB34961"/>
    <w:rsid w:val="0EB35C8A"/>
    <w:rsid w:val="0EB869B6"/>
    <w:rsid w:val="0EB9447E"/>
    <w:rsid w:val="0EC11B24"/>
    <w:rsid w:val="0EC468A2"/>
    <w:rsid w:val="0EC812E8"/>
    <w:rsid w:val="0ECA0784"/>
    <w:rsid w:val="0ECC4066"/>
    <w:rsid w:val="0ECE7C5F"/>
    <w:rsid w:val="0ED12B32"/>
    <w:rsid w:val="0EDA48C8"/>
    <w:rsid w:val="0EDD41A5"/>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5A3F30"/>
    <w:rsid w:val="0F6801D8"/>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270DE"/>
    <w:rsid w:val="0FB31343"/>
    <w:rsid w:val="0FC12836"/>
    <w:rsid w:val="0FD95333"/>
    <w:rsid w:val="0FEC322B"/>
    <w:rsid w:val="0FEC6EF6"/>
    <w:rsid w:val="10045EE6"/>
    <w:rsid w:val="100C1580"/>
    <w:rsid w:val="100D3B17"/>
    <w:rsid w:val="10154FE6"/>
    <w:rsid w:val="1023666E"/>
    <w:rsid w:val="1035409F"/>
    <w:rsid w:val="1035503C"/>
    <w:rsid w:val="1037078D"/>
    <w:rsid w:val="103806C3"/>
    <w:rsid w:val="103A7991"/>
    <w:rsid w:val="104052A4"/>
    <w:rsid w:val="10413A4E"/>
    <w:rsid w:val="10462479"/>
    <w:rsid w:val="104B2D15"/>
    <w:rsid w:val="104E35FC"/>
    <w:rsid w:val="10545462"/>
    <w:rsid w:val="10613177"/>
    <w:rsid w:val="10674DB0"/>
    <w:rsid w:val="106D678B"/>
    <w:rsid w:val="107374A2"/>
    <w:rsid w:val="10746083"/>
    <w:rsid w:val="10774625"/>
    <w:rsid w:val="107B4809"/>
    <w:rsid w:val="10836F99"/>
    <w:rsid w:val="10886883"/>
    <w:rsid w:val="108A2129"/>
    <w:rsid w:val="10924B2D"/>
    <w:rsid w:val="10953B42"/>
    <w:rsid w:val="109823F6"/>
    <w:rsid w:val="109E7044"/>
    <w:rsid w:val="10B7486E"/>
    <w:rsid w:val="10CC5735"/>
    <w:rsid w:val="10D22322"/>
    <w:rsid w:val="10D679E0"/>
    <w:rsid w:val="10E73223"/>
    <w:rsid w:val="10FA45D2"/>
    <w:rsid w:val="10FD7BE1"/>
    <w:rsid w:val="11024527"/>
    <w:rsid w:val="11055247"/>
    <w:rsid w:val="110A4489"/>
    <w:rsid w:val="110E0651"/>
    <w:rsid w:val="11150F62"/>
    <w:rsid w:val="111A28E5"/>
    <w:rsid w:val="112F54D2"/>
    <w:rsid w:val="1133321C"/>
    <w:rsid w:val="113C175C"/>
    <w:rsid w:val="11457D8C"/>
    <w:rsid w:val="11461F96"/>
    <w:rsid w:val="114C3CA8"/>
    <w:rsid w:val="114D3A1D"/>
    <w:rsid w:val="11562BF2"/>
    <w:rsid w:val="11576536"/>
    <w:rsid w:val="11607F73"/>
    <w:rsid w:val="11613A1B"/>
    <w:rsid w:val="116C2EE2"/>
    <w:rsid w:val="11703DE0"/>
    <w:rsid w:val="117561EB"/>
    <w:rsid w:val="11767BEC"/>
    <w:rsid w:val="117824F0"/>
    <w:rsid w:val="117E2370"/>
    <w:rsid w:val="11800455"/>
    <w:rsid w:val="11827763"/>
    <w:rsid w:val="11847341"/>
    <w:rsid w:val="11996649"/>
    <w:rsid w:val="11AA61BD"/>
    <w:rsid w:val="11AC7561"/>
    <w:rsid w:val="11AE6531"/>
    <w:rsid w:val="11AF439E"/>
    <w:rsid w:val="11B50817"/>
    <w:rsid w:val="11B66269"/>
    <w:rsid w:val="11BA0839"/>
    <w:rsid w:val="11C77310"/>
    <w:rsid w:val="11CA3974"/>
    <w:rsid w:val="11E4369D"/>
    <w:rsid w:val="11EC77D0"/>
    <w:rsid w:val="11EE4F27"/>
    <w:rsid w:val="11F267E8"/>
    <w:rsid w:val="11F427FC"/>
    <w:rsid w:val="12066C25"/>
    <w:rsid w:val="120E4772"/>
    <w:rsid w:val="1210456D"/>
    <w:rsid w:val="12134828"/>
    <w:rsid w:val="12143598"/>
    <w:rsid w:val="121729B6"/>
    <w:rsid w:val="12220941"/>
    <w:rsid w:val="122A6318"/>
    <w:rsid w:val="122C6138"/>
    <w:rsid w:val="123616D6"/>
    <w:rsid w:val="12396B0A"/>
    <w:rsid w:val="123A52C3"/>
    <w:rsid w:val="123E0CDC"/>
    <w:rsid w:val="1251189D"/>
    <w:rsid w:val="125139EE"/>
    <w:rsid w:val="125A02CC"/>
    <w:rsid w:val="127222F3"/>
    <w:rsid w:val="127D422E"/>
    <w:rsid w:val="12845278"/>
    <w:rsid w:val="12863AEA"/>
    <w:rsid w:val="128C036A"/>
    <w:rsid w:val="128E70AD"/>
    <w:rsid w:val="129C31CD"/>
    <w:rsid w:val="129D41B7"/>
    <w:rsid w:val="12A04EEB"/>
    <w:rsid w:val="12A45BB3"/>
    <w:rsid w:val="12AC51B9"/>
    <w:rsid w:val="12B1068C"/>
    <w:rsid w:val="12B5075C"/>
    <w:rsid w:val="12BC3C60"/>
    <w:rsid w:val="12C54FBD"/>
    <w:rsid w:val="12C667C3"/>
    <w:rsid w:val="12C77089"/>
    <w:rsid w:val="12CB4026"/>
    <w:rsid w:val="12CB5202"/>
    <w:rsid w:val="12D16C9D"/>
    <w:rsid w:val="12D20ECB"/>
    <w:rsid w:val="12D93C20"/>
    <w:rsid w:val="12DD694C"/>
    <w:rsid w:val="12DF0C5E"/>
    <w:rsid w:val="12E302DA"/>
    <w:rsid w:val="12EC215C"/>
    <w:rsid w:val="12EE6AFD"/>
    <w:rsid w:val="12F074C4"/>
    <w:rsid w:val="12F538D3"/>
    <w:rsid w:val="12F85F0D"/>
    <w:rsid w:val="12F97513"/>
    <w:rsid w:val="12FB7F3D"/>
    <w:rsid w:val="130611C7"/>
    <w:rsid w:val="1306326A"/>
    <w:rsid w:val="130C7624"/>
    <w:rsid w:val="131046DE"/>
    <w:rsid w:val="131065C8"/>
    <w:rsid w:val="131B2229"/>
    <w:rsid w:val="131B463A"/>
    <w:rsid w:val="131D12BF"/>
    <w:rsid w:val="131D5DAE"/>
    <w:rsid w:val="131E5CE7"/>
    <w:rsid w:val="13201939"/>
    <w:rsid w:val="13217B01"/>
    <w:rsid w:val="132625C2"/>
    <w:rsid w:val="13297251"/>
    <w:rsid w:val="132A7435"/>
    <w:rsid w:val="13315EA5"/>
    <w:rsid w:val="13322AD3"/>
    <w:rsid w:val="133B5756"/>
    <w:rsid w:val="133E50CE"/>
    <w:rsid w:val="134904A6"/>
    <w:rsid w:val="134966AC"/>
    <w:rsid w:val="135845C3"/>
    <w:rsid w:val="135F5E4E"/>
    <w:rsid w:val="136A6ABB"/>
    <w:rsid w:val="137C187E"/>
    <w:rsid w:val="137F1B10"/>
    <w:rsid w:val="1382164E"/>
    <w:rsid w:val="13913843"/>
    <w:rsid w:val="13920C1D"/>
    <w:rsid w:val="1392154E"/>
    <w:rsid w:val="13952EA7"/>
    <w:rsid w:val="13962CE5"/>
    <w:rsid w:val="139D2C31"/>
    <w:rsid w:val="139E25F9"/>
    <w:rsid w:val="13A62921"/>
    <w:rsid w:val="13AB3B97"/>
    <w:rsid w:val="13B35E26"/>
    <w:rsid w:val="13B42C01"/>
    <w:rsid w:val="13B445AD"/>
    <w:rsid w:val="13B573B4"/>
    <w:rsid w:val="13B66BD2"/>
    <w:rsid w:val="13BF66BA"/>
    <w:rsid w:val="13C50AE3"/>
    <w:rsid w:val="13CA31CB"/>
    <w:rsid w:val="13CD1105"/>
    <w:rsid w:val="13D27C86"/>
    <w:rsid w:val="13D546F6"/>
    <w:rsid w:val="13D765AD"/>
    <w:rsid w:val="13DC36E2"/>
    <w:rsid w:val="13EC734F"/>
    <w:rsid w:val="13F22B81"/>
    <w:rsid w:val="13FD4FCC"/>
    <w:rsid w:val="13FE285E"/>
    <w:rsid w:val="1410395F"/>
    <w:rsid w:val="141624C3"/>
    <w:rsid w:val="14170205"/>
    <w:rsid w:val="14220CA7"/>
    <w:rsid w:val="142A1C49"/>
    <w:rsid w:val="142E6CAD"/>
    <w:rsid w:val="143802F8"/>
    <w:rsid w:val="143C72A5"/>
    <w:rsid w:val="144442DA"/>
    <w:rsid w:val="144C6544"/>
    <w:rsid w:val="14586750"/>
    <w:rsid w:val="14812D74"/>
    <w:rsid w:val="14836C15"/>
    <w:rsid w:val="14862300"/>
    <w:rsid w:val="148C00A0"/>
    <w:rsid w:val="148D3653"/>
    <w:rsid w:val="149E0A7B"/>
    <w:rsid w:val="14A82A63"/>
    <w:rsid w:val="14A86EA4"/>
    <w:rsid w:val="14AC358C"/>
    <w:rsid w:val="14B37FA7"/>
    <w:rsid w:val="14B76730"/>
    <w:rsid w:val="14BE13BA"/>
    <w:rsid w:val="14C367FB"/>
    <w:rsid w:val="14C767C8"/>
    <w:rsid w:val="14DE753E"/>
    <w:rsid w:val="14E95DE1"/>
    <w:rsid w:val="14F51028"/>
    <w:rsid w:val="14F549EC"/>
    <w:rsid w:val="14F92549"/>
    <w:rsid w:val="14FB4950"/>
    <w:rsid w:val="14FD4800"/>
    <w:rsid w:val="14FE45D8"/>
    <w:rsid w:val="14FF7362"/>
    <w:rsid w:val="150650CB"/>
    <w:rsid w:val="150E6B8B"/>
    <w:rsid w:val="150E7996"/>
    <w:rsid w:val="15157DF4"/>
    <w:rsid w:val="151B0462"/>
    <w:rsid w:val="151C45D8"/>
    <w:rsid w:val="152805EA"/>
    <w:rsid w:val="15290336"/>
    <w:rsid w:val="15297BD7"/>
    <w:rsid w:val="152A6C98"/>
    <w:rsid w:val="152B33E2"/>
    <w:rsid w:val="15303F74"/>
    <w:rsid w:val="155424D6"/>
    <w:rsid w:val="155605E9"/>
    <w:rsid w:val="155B1745"/>
    <w:rsid w:val="155F651D"/>
    <w:rsid w:val="15655F19"/>
    <w:rsid w:val="157348EB"/>
    <w:rsid w:val="157500D8"/>
    <w:rsid w:val="15787FE5"/>
    <w:rsid w:val="157E21FE"/>
    <w:rsid w:val="157E5AA6"/>
    <w:rsid w:val="1583587F"/>
    <w:rsid w:val="1587411C"/>
    <w:rsid w:val="159462FB"/>
    <w:rsid w:val="159A596D"/>
    <w:rsid w:val="159C57E1"/>
    <w:rsid w:val="15A4368D"/>
    <w:rsid w:val="15A80FDC"/>
    <w:rsid w:val="15AA7A19"/>
    <w:rsid w:val="15AC5259"/>
    <w:rsid w:val="15AE02B1"/>
    <w:rsid w:val="15AE46FA"/>
    <w:rsid w:val="15AE5475"/>
    <w:rsid w:val="15B06B12"/>
    <w:rsid w:val="15B75136"/>
    <w:rsid w:val="15B77518"/>
    <w:rsid w:val="15BE3D9D"/>
    <w:rsid w:val="15C61DCD"/>
    <w:rsid w:val="15D4474D"/>
    <w:rsid w:val="15D7597F"/>
    <w:rsid w:val="160C437B"/>
    <w:rsid w:val="161033BE"/>
    <w:rsid w:val="16160429"/>
    <w:rsid w:val="161C3234"/>
    <w:rsid w:val="163562A4"/>
    <w:rsid w:val="1641433F"/>
    <w:rsid w:val="16472392"/>
    <w:rsid w:val="164B2B96"/>
    <w:rsid w:val="164D6264"/>
    <w:rsid w:val="165511E0"/>
    <w:rsid w:val="165C4863"/>
    <w:rsid w:val="165F5560"/>
    <w:rsid w:val="1663476A"/>
    <w:rsid w:val="166C0D1B"/>
    <w:rsid w:val="166E1C29"/>
    <w:rsid w:val="16727B66"/>
    <w:rsid w:val="167344C7"/>
    <w:rsid w:val="16780DA5"/>
    <w:rsid w:val="16794785"/>
    <w:rsid w:val="168119E9"/>
    <w:rsid w:val="16834245"/>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C6856"/>
    <w:rsid w:val="16E7220A"/>
    <w:rsid w:val="16EC48E0"/>
    <w:rsid w:val="16F7773E"/>
    <w:rsid w:val="16FD7F89"/>
    <w:rsid w:val="170133DA"/>
    <w:rsid w:val="170259E1"/>
    <w:rsid w:val="17026088"/>
    <w:rsid w:val="170353FD"/>
    <w:rsid w:val="17056BCC"/>
    <w:rsid w:val="171053FC"/>
    <w:rsid w:val="1715378E"/>
    <w:rsid w:val="17177592"/>
    <w:rsid w:val="17256955"/>
    <w:rsid w:val="172B6CEB"/>
    <w:rsid w:val="17343071"/>
    <w:rsid w:val="17350245"/>
    <w:rsid w:val="17382580"/>
    <w:rsid w:val="173B535F"/>
    <w:rsid w:val="174D3983"/>
    <w:rsid w:val="17595246"/>
    <w:rsid w:val="175E4288"/>
    <w:rsid w:val="175F6489"/>
    <w:rsid w:val="17600A66"/>
    <w:rsid w:val="176276F2"/>
    <w:rsid w:val="17652ACF"/>
    <w:rsid w:val="176C704A"/>
    <w:rsid w:val="17701653"/>
    <w:rsid w:val="177653C5"/>
    <w:rsid w:val="17844C56"/>
    <w:rsid w:val="179559A6"/>
    <w:rsid w:val="17957384"/>
    <w:rsid w:val="17A30F12"/>
    <w:rsid w:val="17B23201"/>
    <w:rsid w:val="17BA48D6"/>
    <w:rsid w:val="17BF5757"/>
    <w:rsid w:val="17C0378A"/>
    <w:rsid w:val="17C40868"/>
    <w:rsid w:val="17C535A1"/>
    <w:rsid w:val="17CC1D1C"/>
    <w:rsid w:val="17CD5EE0"/>
    <w:rsid w:val="17D47D7C"/>
    <w:rsid w:val="17D77CA7"/>
    <w:rsid w:val="17DD34AB"/>
    <w:rsid w:val="17F223D1"/>
    <w:rsid w:val="17FB62BC"/>
    <w:rsid w:val="17FC272C"/>
    <w:rsid w:val="17FE0B0A"/>
    <w:rsid w:val="17FE0C9F"/>
    <w:rsid w:val="17FF3C9D"/>
    <w:rsid w:val="180A527C"/>
    <w:rsid w:val="18157481"/>
    <w:rsid w:val="181B3A35"/>
    <w:rsid w:val="181C29A6"/>
    <w:rsid w:val="18235E85"/>
    <w:rsid w:val="18331DAD"/>
    <w:rsid w:val="183B2636"/>
    <w:rsid w:val="183E4121"/>
    <w:rsid w:val="18420253"/>
    <w:rsid w:val="18450A52"/>
    <w:rsid w:val="18533B98"/>
    <w:rsid w:val="18570CA0"/>
    <w:rsid w:val="186B15D6"/>
    <w:rsid w:val="186C1DBE"/>
    <w:rsid w:val="186C5153"/>
    <w:rsid w:val="186E738D"/>
    <w:rsid w:val="187640ED"/>
    <w:rsid w:val="18804AA7"/>
    <w:rsid w:val="188C4F53"/>
    <w:rsid w:val="18A02584"/>
    <w:rsid w:val="18A16B9A"/>
    <w:rsid w:val="18A94FC3"/>
    <w:rsid w:val="18AB1905"/>
    <w:rsid w:val="18AC724D"/>
    <w:rsid w:val="18AF5199"/>
    <w:rsid w:val="18AF7C5B"/>
    <w:rsid w:val="18B417E1"/>
    <w:rsid w:val="18C9246D"/>
    <w:rsid w:val="18CC75E7"/>
    <w:rsid w:val="18D979C0"/>
    <w:rsid w:val="18DE1E44"/>
    <w:rsid w:val="18E22FAB"/>
    <w:rsid w:val="18E67034"/>
    <w:rsid w:val="18E872D7"/>
    <w:rsid w:val="18EA68A3"/>
    <w:rsid w:val="18F06558"/>
    <w:rsid w:val="18F3471F"/>
    <w:rsid w:val="18F931E6"/>
    <w:rsid w:val="18FA042B"/>
    <w:rsid w:val="18FE4771"/>
    <w:rsid w:val="19046384"/>
    <w:rsid w:val="19065891"/>
    <w:rsid w:val="19076765"/>
    <w:rsid w:val="191111C7"/>
    <w:rsid w:val="19191340"/>
    <w:rsid w:val="191A7BCC"/>
    <w:rsid w:val="19200B97"/>
    <w:rsid w:val="19254AA6"/>
    <w:rsid w:val="19267DCF"/>
    <w:rsid w:val="19287BE3"/>
    <w:rsid w:val="192A5704"/>
    <w:rsid w:val="192C599A"/>
    <w:rsid w:val="193774B0"/>
    <w:rsid w:val="19464CCE"/>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BD6972"/>
    <w:rsid w:val="19CA4702"/>
    <w:rsid w:val="19D76F77"/>
    <w:rsid w:val="19DA3D75"/>
    <w:rsid w:val="19DE7440"/>
    <w:rsid w:val="19ED386F"/>
    <w:rsid w:val="19FF1298"/>
    <w:rsid w:val="1A045B87"/>
    <w:rsid w:val="1A210157"/>
    <w:rsid w:val="1A330D76"/>
    <w:rsid w:val="1A484A02"/>
    <w:rsid w:val="1A4D1CE1"/>
    <w:rsid w:val="1A5760FC"/>
    <w:rsid w:val="1A5B0C0F"/>
    <w:rsid w:val="1A5F7253"/>
    <w:rsid w:val="1A6A0EEA"/>
    <w:rsid w:val="1A6D22C8"/>
    <w:rsid w:val="1A725418"/>
    <w:rsid w:val="1A7A2EF9"/>
    <w:rsid w:val="1A7F4EDC"/>
    <w:rsid w:val="1A813E2C"/>
    <w:rsid w:val="1A8D74B2"/>
    <w:rsid w:val="1A8F2FDB"/>
    <w:rsid w:val="1A960E81"/>
    <w:rsid w:val="1A972C69"/>
    <w:rsid w:val="1A9A0C93"/>
    <w:rsid w:val="1AB02AE4"/>
    <w:rsid w:val="1AB359A1"/>
    <w:rsid w:val="1ABB52D8"/>
    <w:rsid w:val="1ABD31B9"/>
    <w:rsid w:val="1ABF3A95"/>
    <w:rsid w:val="1AC91D4C"/>
    <w:rsid w:val="1ACE2A77"/>
    <w:rsid w:val="1AD03069"/>
    <w:rsid w:val="1AD55B02"/>
    <w:rsid w:val="1AD71252"/>
    <w:rsid w:val="1AD974AF"/>
    <w:rsid w:val="1ADA6731"/>
    <w:rsid w:val="1ADC2627"/>
    <w:rsid w:val="1AF06C95"/>
    <w:rsid w:val="1AF34AE5"/>
    <w:rsid w:val="1AF3712C"/>
    <w:rsid w:val="1AF84C8C"/>
    <w:rsid w:val="1AFA1534"/>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374AE"/>
    <w:rsid w:val="1B7906CE"/>
    <w:rsid w:val="1B7D07F3"/>
    <w:rsid w:val="1B831B2B"/>
    <w:rsid w:val="1B944685"/>
    <w:rsid w:val="1B9A07CB"/>
    <w:rsid w:val="1B9F424A"/>
    <w:rsid w:val="1BA16245"/>
    <w:rsid w:val="1BA258AE"/>
    <w:rsid w:val="1BA57F07"/>
    <w:rsid w:val="1BAA3905"/>
    <w:rsid w:val="1BAB7953"/>
    <w:rsid w:val="1BB01F6E"/>
    <w:rsid w:val="1BB81DD8"/>
    <w:rsid w:val="1BB848C7"/>
    <w:rsid w:val="1BB86F3A"/>
    <w:rsid w:val="1BCA7505"/>
    <w:rsid w:val="1BCF110D"/>
    <w:rsid w:val="1BD91032"/>
    <w:rsid w:val="1BEF7D4B"/>
    <w:rsid w:val="1BF768CD"/>
    <w:rsid w:val="1BF92025"/>
    <w:rsid w:val="1BF9326D"/>
    <w:rsid w:val="1C036FDA"/>
    <w:rsid w:val="1C05212A"/>
    <w:rsid w:val="1C0730F3"/>
    <w:rsid w:val="1C08111C"/>
    <w:rsid w:val="1C0B33CB"/>
    <w:rsid w:val="1C0B5DF8"/>
    <w:rsid w:val="1C0D0258"/>
    <w:rsid w:val="1C0D60C9"/>
    <w:rsid w:val="1C191CF6"/>
    <w:rsid w:val="1C206F70"/>
    <w:rsid w:val="1C33796F"/>
    <w:rsid w:val="1C341EE3"/>
    <w:rsid w:val="1C441419"/>
    <w:rsid w:val="1C4774DD"/>
    <w:rsid w:val="1C4A45C4"/>
    <w:rsid w:val="1C4B3310"/>
    <w:rsid w:val="1C561E66"/>
    <w:rsid w:val="1C5661AB"/>
    <w:rsid w:val="1C5E3742"/>
    <w:rsid w:val="1C5F23B1"/>
    <w:rsid w:val="1C660240"/>
    <w:rsid w:val="1C663D30"/>
    <w:rsid w:val="1C6825F5"/>
    <w:rsid w:val="1C6D4144"/>
    <w:rsid w:val="1C726EC3"/>
    <w:rsid w:val="1C793EB9"/>
    <w:rsid w:val="1C807142"/>
    <w:rsid w:val="1C90266F"/>
    <w:rsid w:val="1C9A166E"/>
    <w:rsid w:val="1CA16CCE"/>
    <w:rsid w:val="1CAA7318"/>
    <w:rsid w:val="1CAD2752"/>
    <w:rsid w:val="1CB702E9"/>
    <w:rsid w:val="1CBA5B32"/>
    <w:rsid w:val="1CBC3A4C"/>
    <w:rsid w:val="1CBE0F85"/>
    <w:rsid w:val="1CBE5026"/>
    <w:rsid w:val="1CC77B0D"/>
    <w:rsid w:val="1CCD6D74"/>
    <w:rsid w:val="1CD97139"/>
    <w:rsid w:val="1CE13063"/>
    <w:rsid w:val="1CE2616E"/>
    <w:rsid w:val="1CF333A5"/>
    <w:rsid w:val="1CFC5206"/>
    <w:rsid w:val="1D023336"/>
    <w:rsid w:val="1D031DDA"/>
    <w:rsid w:val="1D0B731D"/>
    <w:rsid w:val="1D1D6A68"/>
    <w:rsid w:val="1D1F1D0C"/>
    <w:rsid w:val="1D2054C4"/>
    <w:rsid w:val="1D24658B"/>
    <w:rsid w:val="1D2E77E8"/>
    <w:rsid w:val="1D31028A"/>
    <w:rsid w:val="1D321F1B"/>
    <w:rsid w:val="1D4969F4"/>
    <w:rsid w:val="1D4A62B4"/>
    <w:rsid w:val="1D4C117F"/>
    <w:rsid w:val="1D513E68"/>
    <w:rsid w:val="1D524716"/>
    <w:rsid w:val="1D563E2F"/>
    <w:rsid w:val="1D586495"/>
    <w:rsid w:val="1D5A17CD"/>
    <w:rsid w:val="1D5C1BF6"/>
    <w:rsid w:val="1D6033FE"/>
    <w:rsid w:val="1D684015"/>
    <w:rsid w:val="1D6F79AF"/>
    <w:rsid w:val="1D714748"/>
    <w:rsid w:val="1D7C6E19"/>
    <w:rsid w:val="1D7E2FA4"/>
    <w:rsid w:val="1D890F61"/>
    <w:rsid w:val="1D8F5B72"/>
    <w:rsid w:val="1D8F6826"/>
    <w:rsid w:val="1D921543"/>
    <w:rsid w:val="1D9C5DA0"/>
    <w:rsid w:val="1D9C7126"/>
    <w:rsid w:val="1D9F462B"/>
    <w:rsid w:val="1DA265B5"/>
    <w:rsid w:val="1DB26ED0"/>
    <w:rsid w:val="1DB835A9"/>
    <w:rsid w:val="1DBA6ED2"/>
    <w:rsid w:val="1DC07A05"/>
    <w:rsid w:val="1DC603E1"/>
    <w:rsid w:val="1DCF712E"/>
    <w:rsid w:val="1DEC45ED"/>
    <w:rsid w:val="1DF26AFF"/>
    <w:rsid w:val="1DF2745E"/>
    <w:rsid w:val="1E003542"/>
    <w:rsid w:val="1E093D7D"/>
    <w:rsid w:val="1E150EEF"/>
    <w:rsid w:val="1E1711A5"/>
    <w:rsid w:val="1E1D7E95"/>
    <w:rsid w:val="1E201A27"/>
    <w:rsid w:val="1E224747"/>
    <w:rsid w:val="1E296D83"/>
    <w:rsid w:val="1E304B88"/>
    <w:rsid w:val="1E3E02E7"/>
    <w:rsid w:val="1E3F2459"/>
    <w:rsid w:val="1E4B3373"/>
    <w:rsid w:val="1E552D2D"/>
    <w:rsid w:val="1E6246BE"/>
    <w:rsid w:val="1E6703B7"/>
    <w:rsid w:val="1E680B85"/>
    <w:rsid w:val="1E6B2336"/>
    <w:rsid w:val="1E6E214A"/>
    <w:rsid w:val="1E7845CD"/>
    <w:rsid w:val="1E8028A0"/>
    <w:rsid w:val="1E837733"/>
    <w:rsid w:val="1E8B032D"/>
    <w:rsid w:val="1E8B7AD0"/>
    <w:rsid w:val="1E8E3E30"/>
    <w:rsid w:val="1E9D4737"/>
    <w:rsid w:val="1E9D55A8"/>
    <w:rsid w:val="1EA13E87"/>
    <w:rsid w:val="1EAF4E87"/>
    <w:rsid w:val="1EB50D64"/>
    <w:rsid w:val="1EC11B39"/>
    <w:rsid w:val="1EC80437"/>
    <w:rsid w:val="1ECA245F"/>
    <w:rsid w:val="1ED15DFD"/>
    <w:rsid w:val="1ED874EC"/>
    <w:rsid w:val="1ED94E25"/>
    <w:rsid w:val="1EDA7F91"/>
    <w:rsid w:val="1EDB6C5F"/>
    <w:rsid w:val="1EE36B24"/>
    <w:rsid w:val="1EE6740D"/>
    <w:rsid w:val="1EEB743F"/>
    <w:rsid w:val="1EEC1621"/>
    <w:rsid w:val="1EED7A29"/>
    <w:rsid w:val="1F046C1A"/>
    <w:rsid w:val="1F0D14F3"/>
    <w:rsid w:val="1F141EF2"/>
    <w:rsid w:val="1F217E47"/>
    <w:rsid w:val="1F285871"/>
    <w:rsid w:val="1F303EA7"/>
    <w:rsid w:val="1F30637A"/>
    <w:rsid w:val="1F3111CE"/>
    <w:rsid w:val="1F356646"/>
    <w:rsid w:val="1F3C6AF7"/>
    <w:rsid w:val="1F405E44"/>
    <w:rsid w:val="1F4A3D83"/>
    <w:rsid w:val="1F4E681F"/>
    <w:rsid w:val="1F5324C1"/>
    <w:rsid w:val="1F561E2A"/>
    <w:rsid w:val="1F5E0475"/>
    <w:rsid w:val="1F5E088A"/>
    <w:rsid w:val="1F661994"/>
    <w:rsid w:val="1F672A0E"/>
    <w:rsid w:val="1F6833F6"/>
    <w:rsid w:val="1F68659A"/>
    <w:rsid w:val="1F6C7FDA"/>
    <w:rsid w:val="1F7959F4"/>
    <w:rsid w:val="1F7C19E4"/>
    <w:rsid w:val="1F83562C"/>
    <w:rsid w:val="1F8A5F10"/>
    <w:rsid w:val="1FA12A08"/>
    <w:rsid w:val="1FA82FF9"/>
    <w:rsid w:val="1FAA6179"/>
    <w:rsid w:val="1FAC192E"/>
    <w:rsid w:val="1FAD796D"/>
    <w:rsid w:val="1FB260BE"/>
    <w:rsid w:val="1FB54204"/>
    <w:rsid w:val="1FB63655"/>
    <w:rsid w:val="1FBD7AAE"/>
    <w:rsid w:val="1FBE77B2"/>
    <w:rsid w:val="1FC26AB9"/>
    <w:rsid w:val="1FC4108B"/>
    <w:rsid w:val="1FC46F9E"/>
    <w:rsid w:val="1FC511F0"/>
    <w:rsid w:val="1FC7659B"/>
    <w:rsid w:val="1FD07178"/>
    <w:rsid w:val="1FD35404"/>
    <w:rsid w:val="1FD921C0"/>
    <w:rsid w:val="1FDA3F1B"/>
    <w:rsid w:val="1FE045AC"/>
    <w:rsid w:val="1FE76FD3"/>
    <w:rsid w:val="1FE91483"/>
    <w:rsid w:val="1FED166B"/>
    <w:rsid w:val="1FF05FBA"/>
    <w:rsid w:val="1FF2649D"/>
    <w:rsid w:val="1FFE7EB3"/>
    <w:rsid w:val="2000119F"/>
    <w:rsid w:val="20007200"/>
    <w:rsid w:val="20023827"/>
    <w:rsid w:val="200D53BE"/>
    <w:rsid w:val="20107ED3"/>
    <w:rsid w:val="201359DF"/>
    <w:rsid w:val="20140382"/>
    <w:rsid w:val="201C304F"/>
    <w:rsid w:val="201C690F"/>
    <w:rsid w:val="20257497"/>
    <w:rsid w:val="20275ED1"/>
    <w:rsid w:val="202D2F90"/>
    <w:rsid w:val="202D7C82"/>
    <w:rsid w:val="2036470B"/>
    <w:rsid w:val="203B1416"/>
    <w:rsid w:val="203C2005"/>
    <w:rsid w:val="204069AE"/>
    <w:rsid w:val="20420995"/>
    <w:rsid w:val="20447B3E"/>
    <w:rsid w:val="204B0BED"/>
    <w:rsid w:val="204D7AED"/>
    <w:rsid w:val="204F4613"/>
    <w:rsid w:val="204F595B"/>
    <w:rsid w:val="206301A7"/>
    <w:rsid w:val="20642E89"/>
    <w:rsid w:val="2067334B"/>
    <w:rsid w:val="206F7CD5"/>
    <w:rsid w:val="207778B9"/>
    <w:rsid w:val="207E34E5"/>
    <w:rsid w:val="20850EC1"/>
    <w:rsid w:val="20911227"/>
    <w:rsid w:val="2092751F"/>
    <w:rsid w:val="20934FE0"/>
    <w:rsid w:val="209A17A4"/>
    <w:rsid w:val="209E715A"/>
    <w:rsid w:val="20A04F89"/>
    <w:rsid w:val="20A70ABE"/>
    <w:rsid w:val="20B836F9"/>
    <w:rsid w:val="20BD741D"/>
    <w:rsid w:val="20BF422E"/>
    <w:rsid w:val="20C01849"/>
    <w:rsid w:val="20C10077"/>
    <w:rsid w:val="20C261C8"/>
    <w:rsid w:val="20C96FD1"/>
    <w:rsid w:val="20CC2666"/>
    <w:rsid w:val="20CC4FD3"/>
    <w:rsid w:val="20CC7651"/>
    <w:rsid w:val="20D562D7"/>
    <w:rsid w:val="20D957D0"/>
    <w:rsid w:val="20DA5281"/>
    <w:rsid w:val="20DB6325"/>
    <w:rsid w:val="20E35BDE"/>
    <w:rsid w:val="20E416D2"/>
    <w:rsid w:val="20E46D4D"/>
    <w:rsid w:val="20E53EA7"/>
    <w:rsid w:val="20E9348D"/>
    <w:rsid w:val="20EB3474"/>
    <w:rsid w:val="20EF451E"/>
    <w:rsid w:val="20F667B9"/>
    <w:rsid w:val="20F8643A"/>
    <w:rsid w:val="20F90A4D"/>
    <w:rsid w:val="20FB7568"/>
    <w:rsid w:val="21065641"/>
    <w:rsid w:val="210D2CDA"/>
    <w:rsid w:val="211C7EF8"/>
    <w:rsid w:val="212F6A59"/>
    <w:rsid w:val="21306305"/>
    <w:rsid w:val="21320454"/>
    <w:rsid w:val="21330562"/>
    <w:rsid w:val="213D54AD"/>
    <w:rsid w:val="214169BB"/>
    <w:rsid w:val="2144141D"/>
    <w:rsid w:val="214F4863"/>
    <w:rsid w:val="21504A40"/>
    <w:rsid w:val="215132F6"/>
    <w:rsid w:val="215F7E39"/>
    <w:rsid w:val="21616373"/>
    <w:rsid w:val="2163647D"/>
    <w:rsid w:val="21644227"/>
    <w:rsid w:val="216C54DE"/>
    <w:rsid w:val="216E4800"/>
    <w:rsid w:val="217C7971"/>
    <w:rsid w:val="217D44BC"/>
    <w:rsid w:val="21915EFA"/>
    <w:rsid w:val="21936BCB"/>
    <w:rsid w:val="219619F8"/>
    <w:rsid w:val="219842E4"/>
    <w:rsid w:val="21997056"/>
    <w:rsid w:val="219B2AEE"/>
    <w:rsid w:val="219D3F2A"/>
    <w:rsid w:val="219D625D"/>
    <w:rsid w:val="21A8667F"/>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67C8"/>
    <w:rsid w:val="21FF71D8"/>
    <w:rsid w:val="22021B37"/>
    <w:rsid w:val="2209399D"/>
    <w:rsid w:val="22100029"/>
    <w:rsid w:val="22101F8E"/>
    <w:rsid w:val="221E498F"/>
    <w:rsid w:val="2225227E"/>
    <w:rsid w:val="222E6801"/>
    <w:rsid w:val="222F381A"/>
    <w:rsid w:val="22315922"/>
    <w:rsid w:val="22343124"/>
    <w:rsid w:val="22463F09"/>
    <w:rsid w:val="224E39DE"/>
    <w:rsid w:val="224E74D0"/>
    <w:rsid w:val="225C1E49"/>
    <w:rsid w:val="226F6310"/>
    <w:rsid w:val="22713317"/>
    <w:rsid w:val="227F5037"/>
    <w:rsid w:val="228041D7"/>
    <w:rsid w:val="228A008B"/>
    <w:rsid w:val="228D63FC"/>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647A"/>
    <w:rsid w:val="23042520"/>
    <w:rsid w:val="230A2A35"/>
    <w:rsid w:val="230B07F6"/>
    <w:rsid w:val="23143B37"/>
    <w:rsid w:val="231544D3"/>
    <w:rsid w:val="2315496B"/>
    <w:rsid w:val="231637F9"/>
    <w:rsid w:val="23230E78"/>
    <w:rsid w:val="232A7369"/>
    <w:rsid w:val="232C27B2"/>
    <w:rsid w:val="232C343E"/>
    <w:rsid w:val="232E7AA0"/>
    <w:rsid w:val="232F4B8E"/>
    <w:rsid w:val="233027B0"/>
    <w:rsid w:val="23415924"/>
    <w:rsid w:val="2351330A"/>
    <w:rsid w:val="23566DDF"/>
    <w:rsid w:val="23572E7E"/>
    <w:rsid w:val="235924CA"/>
    <w:rsid w:val="23592D87"/>
    <w:rsid w:val="235F162F"/>
    <w:rsid w:val="23673863"/>
    <w:rsid w:val="236758A8"/>
    <w:rsid w:val="236A053E"/>
    <w:rsid w:val="236D4F13"/>
    <w:rsid w:val="23752F81"/>
    <w:rsid w:val="237B7D6C"/>
    <w:rsid w:val="237F3007"/>
    <w:rsid w:val="23837B67"/>
    <w:rsid w:val="23857493"/>
    <w:rsid w:val="238755B6"/>
    <w:rsid w:val="23885214"/>
    <w:rsid w:val="238B65DE"/>
    <w:rsid w:val="239130F2"/>
    <w:rsid w:val="239A010A"/>
    <w:rsid w:val="239B728F"/>
    <w:rsid w:val="23AD16F2"/>
    <w:rsid w:val="23AE6E9E"/>
    <w:rsid w:val="23BA022A"/>
    <w:rsid w:val="23BD6F6C"/>
    <w:rsid w:val="23C62FD3"/>
    <w:rsid w:val="23C80F4A"/>
    <w:rsid w:val="23CE5D21"/>
    <w:rsid w:val="23D160BB"/>
    <w:rsid w:val="23D33566"/>
    <w:rsid w:val="23D547F6"/>
    <w:rsid w:val="23D9762E"/>
    <w:rsid w:val="23DF2C6B"/>
    <w:rsid w:val="23E52298"/>
    <w:rsid w:val="23F06611"/>
    <w:rsid w:val="240E5D2B"/>
    <w:rsid w:val="24137B5B"/>
    <w:rsid w:val="24165CB9"/>
    <w:rsid w:val="24176341"/>
    <w:rsid w:val="241925AD"/>
    <w:rsid w:val="24194B93"/>
    <w:rsid w:val="24211333"/>
    <w:rsid w:val="242461D7"/>
    <w:rsid w:val="24255B0A"/>
    <w:rsid w:val="242778EB"/>
    <w:rsid w:val="242A43E1"/>
    <w:rsid w:val="242C04D9"/>
    <w:rsid w:val="242E2FF6"/>
    <w:rsid w:val="242E7ECB"/>
    <w:rsid w:val="242F51A5"/>
    <w:rsid w:val="24316B6A"/>
    <w:rsid w:val="243E6A2B"/>
    <w:rsid w:val="24401E98"/>
    <w:rsid w:val="244F2484"/>
    <w:rsid w:val="24506BD9"/>
    <w:rsid w:val="2456340C"/>
    <w:rsid w:val="24574CEB"/>
    <w:rsid w:val="245D41D2"/>
    <w:rsid w:val="246234DA"/>
    <w:rsid w:val="24656690"/>
    <w:rsid w:val="24667266"/>
    <w:rsid w:val="24731A96"/>
    <w:rsid w:val="247A5C3A"/>
    <w:rsid w:val="247C2E7B"/>
    <w:rsid w:val="247C5EE2"/>
    <w:rsid w:val="247C7B9E"/>
    <w:rsid w:val="247F6CC6"/>
    <w:rsid w:val="24837A35"/>
    <w:rsid w:val="248654B3"/>
    <w:rsid w:val="248907B2"/>
    <w:rsid w:val="249A5E20"/>
    <w:rsid w:val="249C2676"/>
    <w:rsid w:val="249C6208"/>
    <w:rsid w:val="249E39E8"/>
    <w:rsid w:val="24A20ED0"/>
    <w:rsid w:val="24A34E4A"/>
    <w:rsid w:val="24AC41BF"/>
    <w:rsid w:val="24B12E8D"/>
    <w:rsid w:val="24B93780"/>
    <w:rsid w:val="24BD38BA"/>
    <w:rsid w:val="24C0685F"/>
    <w:rsid w:val="24CD6DBE"/>
    <w:rsid w:val="24D20A06"/>
    <w:rsid w:val="24D51CDF"/>
    <w:rsid w:val="24E036A6"/>
    <w:rsid w:val="24E57853"/>
    <w:rsid w:val="24F17428"/>
    <w:rsid w:val="250253B9"/>
    <w:rsid w:val="250821AF"/>
    <w:rsid w:val="250C5C6A"/>
    <w:rsid w:val="25176627"/>
    <w:rsid w:val="251E0656"/>
    <w:rsid w:val="252053F9"/>
    <w:rsid w:val="25304AD5"/>
    <w:rsid w:val="25395126"/>
    <w:rsid w:val="254520AA"/>
    <w:rsid w:val="25467DBB"/>
    <w:rsid w:val="25473E3C"/>
    <w:rsid w:val="254C4068"/>
    <w:rsid w:val="254E34FC"/>
    <w:rsid w:val="25515E07"/>
    <w:rsid w:val="25584ADE"/>
    <w:rsid w:val="255A4670"/>
    <w:rsid w:val="255E0BEA"/>
    <w:rsid w:val="256343AC"/>
    <w:rsid w:val="25771B32"/>
    <w:rsid w:val="257C1A72"/>
    <w:rsid w:val="257F18B5"/>
    <w:rsid w:val="25805FF5"/>
    <w:rsid w:val="258A3283"/>
    <w:rsid w:val="258E66DC"/>
    <w:rsid w:val="258F15BB"/>
    <w:rsid w:val="259231BD"/>
    <w:rsid w:val="25A77DD4"/>
    <w:rsid w:val="25AB5048"/>
    <w:rsid w:val="25AD38BA"/>
    <w:rsid w:val="25AE0C1E"/>
    <w:rsid w:val="25BB6C64"/>
    <w:rsid w:val="25C87522"/>
    <w:rsid w:val="25C97301"/>
    <w:rsid w:val="25CC4C1C"/>
    <w:rsid w:val="25CD7961"/>
    <w:rsid w:val="25D64403"/>
    <w:rsid w:val="25EB7CD4"/>
    <w:rsid w:val="25F04B7D"/>
    <w:rsid w:val="25F51596"/>
    <w:rsid w:val="25F67042"/>
    <w:rsid w:val="26015F29"/>
    <w:rsid w:val="260A55DA"/>
    <w:rsid w:val="260B255C"/>
    <w:rsid w:val="260D2417"/>
    <w:rsid w:val="2611495B"/>
    <w:rsid w:val="2618762A"/>
    <w:rsid w:val="26217848"/>
    <w:rsid w:val="262E20E8"/>
    <w:rsid w:val="262E34C1"/>
    <w:rsid w:val="262F5277"/>
    <w:rsid w:val="263554C0"/>
    <w:rsid w:val="263E0775"/>
    <w:rsid w:val="2640682F"/>
    <w:rsid w:val="26420131"/>
    <w:rsid w:val="26472F6E"/>
    <w:rsid w:val="264F2FA3"/>
    <w:rsid w:val="26510DB8"/>
    <w:rsid w:val="26531A21"/>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61DCD"/>
    <w:rsid w:val="26F85687"/>
    <w:rsid w:val="26FA2DE3"/>
    <w:rsid w:val="26FC2217"/>
    <w:rsid w:val="26FF74CD"/>
    <w:rsid w:val="27081696"/>
    <w:rsid w:val="270A5B1F"/>
    <w:rsid w:val="27125B0D"/>
    <w:rsid w:val="27130E1A"/>
    <w:rsid w:val="27222699"/>
    <w:rsid w:val="272A3F42"/>
    <w:rsid w:val="273216D6"/>
    <w:rsid w:val="273D1CBA"/>
    <w:rsid w:val="27462901"/>
    <w:rsid w:val="2749419F"/>
    <w:rsid w:val="274A7B1A"/>
    <w:rsid w:val="274C7EA9"/>
    <w:rsid w:val="275439E1"/>
    <w:rsid w:val="275658F1"/>
    <w:rsid w:val="275A3FBF"/>
    <w:rsid w:val="276320D7"/>
    <w:rsid w:val="278A6416"/>
    <w:rsid w:val="279408D2"/>
    <w:rsid w:val="279A2ED3"/>
    <w:rsid w:val="27A23025"/>
    <w:rsid w:val="27A46397"/>
    <w:rsid w:val="27AF2899"/>
    <w:rsid w:val="27B00315"/>
    <w:rsid w:val="27B02558"/>
    <w:rsid w:val="27B03EC1"/>
    <w:rsid w:val="27B91021"/>
    <w:rsid w:val="27C06D17"/>
    <w:rsid w:val="27C66099"/>
    <w:rsid w:val="27CA7CDA"/>
    <w:rsid w:val="27E53797"/>
    <w:rsid w:val="27FE4240"/>
    <w:rsid w:val="280008FF"/>
    <w:rsid w:val="28050D91"/>
    <w:rsid w:val="281035C6"/>
    <w:rsid w:val="28140E2A"/>
    <w:rsid w:val="28255041"/>
    <w:rsid w:val="283832F0"/>
    <w:rsid w:val="283A1E3E"/>
    <w:rsid w:val="283B2B52"/>
    <w:rsid w:val="284543A1"/>
    <w:rsid w:val="28553E1D"/>
    <w:rsid w:val="28693318"/>
    <w:rsid w:val="286B3B61"/>
    <w:rsid w:val="28765DD5"/>
    <w:rsid w:val="287E58AF"/>
    <w:rsid w:val="28821314"/>
    <w:rsid w:val="288C246D"/>
    <w:rsid w:val="2891501A"/>
    <w:rsid w:val="28937E6D"/>
    <w:rsid w:val="28A66523"/>
    <w:rsid w:val="28AD2029"/>
    <w:rsid w:val="28AE4FA7"/>
    <w:rsid w:val="28B02D2C"/>
    <w:rsid w:val="28B220F4"/>
    <w:rsid w:val="28C075A4"/>
    <w:rsid w:val="28CE2A8C"/>
    <w:rsid w:val="28D139F1"/>
    <w:rsid w:val="28D4119A"/>
    <w:rsid w:val="28D5169B"/>
    <w:rsid w:val="28DA6C60"/>
    <w:rsid w:val="28DB0A30"/>
    <w:rsid w:val="28E7672E"/>
    <w:rsid w:val="28F33F0D"/>
    <w:rsid w:val="28F72DB8"/>
    <w:rsid w:val="28F95F71"/>
    <w:rsid w:val="28FE6A8A"/>
    <w:rsid w:val="29000121"/>
    <w:rsid w:val="290517ED"/>
    <w:rsid w:val="290753B9"/>
    <w:rsid w:val="291415DC"/>
    <w:rsid w:val="29160AC9"/>
    <w:rsid w:val="291712DF"/>
    <w:rsid w:val="29192BE8"/>
    <w:rsid w:val="291C432F"/>
    <w:rsid w:val="291D21EF"/>
    <w:rsid w:val="291F15A3"/>
    <w:rsid w:val="29264B1F"/>
    <w:rsid w:val="292A375F"/>
    <w:rsid w:val="29316984"/>
    <w:rsid w:val="293310A0"/>
    <w:rsid w:val="2938092A"/>
    <w:rsid w:val="293966D9"/>
    <w:rsid w:val="29425246"/>
    <w:rsid w:val="2946144E"/>
    <w:rsid w:val="2946760C"/>
    <w:rsid w:val="294A5BC8"/>
    <w:rsid w:val="29504176"/>
    <w:rsid w:val="29586514"/>
    <w:rsid w:val="296865F6"/>
    <w:rsid w:val="296B20A7"/>
    <w:rsid w:val="297D1A8B"/>
    <w:rsid w:val="297F6ED3"/>
    <w:rsid w:val="29981CF5"/>
    <w:rsid w:val="299D117F"/>
    <w:rsid w:val="29A4634A"/>
    <w:rsid w:val="29A84DD1"/>
    <w:rsid w:val="29AA2390"/>
    <w:rsid w:val="29B85AFC"/>
    <w:rsid w:val="29BB74AF"/>
    <w:rsid w:val="29BC2AA4"/>
    <w:rsid w:val="29CD2270"/>
    <w:rsid w:val="29D22D87"/>
    <w:rsid w:val="29D41CC3"/>
    <w:rsid w:val="29DA58FD"/>
    <w:rsid w:val="29DB020F"/>
    <w:rsid w:val="29E51D02"/>
    <w:rsid w:val="29E64370"/>
    <w:rsid w:val="29E765AE"/>
    <w:rsid w:val="29EB2636"/>
    <w:rsid w:val="29ED4F50"/>
    <w:rsid w:val="29F26903"/>
    <w:rsid w:val="2A06427E"/>
    <w:rsid w:val="2A0F1A72"/>
    <w:rsid w:val="2A0F7591"/>
    <w:rsid w:val="2A13176E"/>
    <w:rsid w:val="2A216713"/>
    <w:rsid w:val="2A220953"/>
    <w:rsid w:val="2A222BC6"/>
    <w:rsid w:val="2A3B063B"/>
    <w:rsid w:val="2A464AE5"/>
    <w:rsid w:val="2A49761F"/>
    <w:rsid w:val="2A4C74B8"/>
    <w:rsid w:val="2A4F49D1"/>
    <w:rsid w:val="2A500712"/>
    <w:rsid w:val="2A627A42"/>
    <w:rsid w:val="2A630308"/>
    <w:rsid w:val="2A676AD0"/>
    <w:rsid w:val="2A687AA6"/>
    <w:rsid w:val="2A696930"/>
    <w:rsid w:val="2A6A2073"/>
    <w:rsid w:val="2A770CC7"/>
    <w:rsid w:val="2A7A022E"/>
    <w:rsid w:val="2A7D3DFE"/>
    <w:rsid w:val="2A8A27A6"/>
    <w:rsid w:val="2A8B1FCC"/>
    <w:rsid w:val="2A913D35"/>
    <w:rsid w:val="2A9303DF"/>
    <w:rsid w:val="2A9A66D4"/>
    <w:rsid w:val="2AA12DD3"/>
    <w:rsid w:val="2AAA29AB"/>
    <w:rsid w:val="2AAC36BD"/>
    <w:rsid w:val="2AAD2317"/>
    <w:rsid w:val="2AB04937"/>
    <w:rsid w:val="2AB86677"/>
    <w:rsid w:val="2ABC048B"/>
    <w:rsid w:val="2ABC2E55"/>
    <w:rsid w:val="2AC90132"/>
    <w:rsid w:val="2ACF5AEC"/>
    <w:rsid w:val="2AD62AB0"/>
    <w:rsid w:val="2ADC1447"/>
    <w:rsid w:val="2ADE1583"/>
    <w:rsid w:val="2AE21F78"/>
    <w:rsid w:val="2AE70523"/>
    <w:rsid w:val="2AEB3F3B"/>
    <w:rsid w:val="2AED6A07"/>
    <w:rsid w:val="2AF12CDF"/>
    <w:rsid w:val="2AF27DCB"/>
    <w:rsid w:val="2B0726A6"/>
    <w:rsid w:val="2B0C6B23"/>
    <w:rsid w:val="2B0D3C71"/>
    <w:rsid w:val="2B0F1A88"/>
    <w:rsid w:val="2B1D6F4B"/>
    <w:rsid w:val="2B2D1363"/>
    <w:rsid w:val="2B3032BB"/>
    <w:rsid w:val="2B306C2A"/>
    <w:rsid w:val="2B334E6C"/>
    <w:rsid w:val="2B335E16"/>
    <w:rsid w:val="2B350A8A"/>
    <w:rsid w:val="2B42025A"/>
    <w:rsid w:val="2B450516"/>
    <w:rsid w:val="2B4526E2"/>
    <w:rsid w:val="2B4722C4"/>
    <w:rsid w:val="2B4F3C6E"/>
    <w:rsid w:val="2B592A46"/>
    <w:rsid w:val="2B5B7165"/>
    <w:rsid w:val="2B611B55"/>
    <w:rsid w:val="2B686C09"/>
    <w:rsid w:val="2B773D2F"/>
    <w:rsid w:val="2B795BD8"/>
    <w:rsid w:val="2B8759DF"/>
    <w:rsid w:val="2B8B34AB"/>
    <w:rsid w:val="2B8C6A2F"/>
    <w:rsid w:val="2B914C5E"/>
    <w:rsid w:val="2B99777C"/>
    <w:rsid w:val="2BA252E6"/>
    <w:rsid w:val="2BB44220"/>
    <w:rsid w:val="2BB61EA7"/>
    <w:rsid w:val="2BBA6EF5"/>
    <w:rsid w:val="2BC01081"/>
    <w:rsid w:val="2BC03979"/>
    <w:rsid w:val="2BC44550"/>
    <w:rsid w:val="2BC6496E"/>
    <w:rsid w:val="2BC941AF"/>
    <w:rsid w:val="2BDC02CD"/>
    <w:rsid w:val="2BE64A3E"/>
    <w:rsid w:val="2BEC4F7F"/>
    <w:rsid w:val="2BF01DD3"/>
    <w:rsid w:val="2BF51B27"/>
    <w:rsid w:val="2C11705A"/>
    <w:rsid w:val="2C1216FD"/>
    <w:rsid w:val="2C19643E"/>
    <w:rsid w:val="2C1F2C4F"/>
    <w:rsid w:val="2C253658"/>
    <w:rsid w:val="2C2C67CF"/>
    <w:rsid w:val="2C395B9E"/>
    <w:rsid w:val="2C416890"/>
    <w:rsid w:val="2C4725E8"/>
    <w:rsid w:val="2C4D767D"/>
    <w:rsid w:val="2C516786"/>
    <w:rsid w:val="2C5514C6"/>
    <w:rsid w:val="2C5B6D3D"/>
    <w:rsid w:val="2C5C2032"/>
    <w:rsid w:val="2C5E21B4"/>
    <w:rsid w:val="2C5F0C97"/>
    <w:rsid w:val="2C677A44"/>
    <w:rsid w:val="2C6B4038"/>
    <w:rsid w:val="2C7164C9"/>
    <w:rsid w:val="2C72088D"/>
    <w:rsid w:val="2C754048"/>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EF71FF"/>
    <w:rsid w:val="2CF4201A"/>
    <w:rsid w:val="2CFD5C64"/>
    <w:rsid w:val="2D0128E8"/>
    <w:rsid w:val="2D0450C7"/>
    <w:rsid w:val="2D0C5A2F"/>
    <w:rsid w:val="2D0E231B"/>
    <w:rsid w:val="2D145154"/>
    <w:rsid w:val="2D154754"/>
    <w:rsid w:val="2D1A1A6B"/>
    <w:rsid w:val="2D1A4915"/>
    <w:rsid w:val="2D260A0A"/>
    <w:rsid w:val="2D306B85"/>
    <w:rsid w:val="2D323D75"/>
    <w:rsid w:val="2D400A9F"/>
    <w:rsid w:val="2D540857"/>
    <w:rsid w:val="2D590555"/>
    <w:rsid w:val="2D726428"/>
    <w:rsid w:val="2D7A06F1"/>
    <w:rsid w:val="2D8151A4"/>
    <w:rsid w:val="2DA02E9C"/>
    <w:rsid w:val="2DBB1852"/>
    <w:rsid w:val="2DBB5667"/>
    <w:rsid w:val="2DBE5F50"/>
    <w:rsid w:val="2DBF0C3E"/>
    <w:rsid w:val="2DBF1601"/>
    <w:rsid w:val="2DBF4C3A"/>
    <w:rsid w:val="2DC464AC"/>
    <w:rsid w:val="2DD06AF3"/>
    <w:rsid w:val="2DDD1D4C"/>
    <w:rsid w:val="2DF04CFF"/>
    <w:rsid w:val="2DF2549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3F5541"/>
    <w:rsid w:val="2E46069F"/>
    <w:rsid w:val="2E5608F9"/>
    <w:rsid w:val="2E59206F"/>
    <w:rsid w:val="2E6B29AA"/>
    <w:rsid w:val="2E6F4813"/>
    <w:rsid w:val="2E705752"/>
    <w:rsid w:val="2E7622E7"/>
    <w:rsid w:val="2E7A5E34"/>
    <w:rsid w:val="2E7B65BB"/>
    <w:rsid w:val="2E855C37"/>
    <w:rsid w:val="2E877B3D"/>
    <w:rsid w:val="2E8863A8"/>
    <w:rsid w:val="2E8F09A4"/>
    <w:rsid w:val="2E993370"/>
    <w:rsid w:val="2E9A086A"/>
    <w:rsid w:val="2EA049A8"/>
    <w:rsid w:val="2EA26ABE"/>
    <w:rsid w:val="2EA72F10"/>
    <w:rsid w:val="2EA74B75"/>
    <w:rsid w:val="2EB61295"/>
    <w:rsid w:val="2EB67E5D"/>
    <w:rsid w:val="2EC414ED"/>
    <w:rsid w:val="2EC71A13"/>
    <w:rsid w:val="2ED24577"/>
    <w:rsid w:val="2EDC714E"/>
    <w:rsid w:val="2EEA307E"/>
    <w:rsid w:val="2EED01C8"/>
    <w:rsid w:val="2EEF6737"/>
    <w:rsid w:val="2EF276DC"/>
    <w:rsid w:val="2EF53C20"/>
    <w:rsid w:val="2EFC5DDD"/>
    <w:rsid w:val="2F002CCF"/>
    <w:rsid w:val="2F0160A3"/>
    <w:rsid w:val="2F03324A"/>
    <w:rsid w:val="2F04528D"/>
    <w:rsid w:val="2F18561C"/>
    <w:rsid w:val="2F1A491A"/>
    <w:rsid w:val="2F2960CC"/>
    <w:rsid w:val="2F2F3D52"/>
    <w:rsid w:val="2F3B7B8B"/>
    <w:rsid w:val="2F44254B"/>
    <w:rsid w:val="2F4530B9"/>
    <w:rsid w:val="2F4B7821"/>
    <w:rsid w:val="2F526911"/>
    <w:rsid w:val="2F5741FD"/>
    <w:rsid w:val="2F57587A"/>
    <w:rsid w:val="2F5E1A24"/>
    <w:rsid w:val="2F615954"/>
    <w:rsid w:val="2F712CF7"/>
    <w:rsid w:val="2F7E7309"/>
    <w:rsid w:val="2F805714"/>
    <w:rsid w:val="2F8640C4"/>
    <w:rsid w:val="2F8E064C"/>
    <w:rsid w:val="2F8E5F5C"/>
    <w:rsid w:val="2F921FAC"/>
    <w:rsid w:val="2FA17D6D"/>
    <w:rsid w:val="2FA21231"/>
    <w:rsid w:val="2FAD4759"/>
    <w:rsid w:val="2FAD5866"/>
    <w:rsid w:val="2FAF39EC"/>
    <w:rsid w:val="2FCA0967"/>
    <w:rsid w:val="2FCA6BDC"/>
    <w:rsid w:val="2FD62E81"/>
    <w:rsid w:val="2FD84674"/>
    <w:rsid w:val="2FDB17E1"/>
    <w:rsid w:val="2FE20568"/>
    <w:rsid w:val="2FE33EAC"/>
    <w:rsid w:val="2FE37171"/>
    <w:rsid w:val="2FE4699B"/>
    <w:rsid w:val="2FF117AD"/>
    <w:rsid w:val="2FF17999"/>
    <w:rsid w:val="2FF40BAE"/>
    <w:rsid w:val="2FF95633"/>
    <w:rsid w:val="30010F70"/>
    <w:rsid w:val="300F7F13"/>
    <w:rsid w:val="30140148"/>
    <w:rsid w:val="30151A88"/>
    <w:rsid w:val="301E3C00"/>
    <w:rsid w:val="30216B2E"/>
    <w:rsid w:val="302757BF"/>
    <w:rsid w:val="302E1CAD"/>
    <w:rsid w:val="303F41B8"/>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86A81"/>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014D"/>
    <w:rsid w:val="314E27D6"/>
    <w:rsid w:val="31514FC5"/>
    <w:rsid w:val="31584385"/>
    <w:rsid w:val="315D7DEC"/>
    <w:rsid w:val="31647576"/>
    <w:rsid w:val="31665E5D"/>
    <w:rsid w:val="31672771"/>
    <w:rsid w:val="316B0F75"/>
    <w:rsid w:val="316D6950"/>
    <w:rsid w:val="31712ADE"/>
    <w:rsid w:val="3171328C"/>
    <w:rsid w:val="317477EC"/>
    <w:rsid w:val="317A322A"/>
    <w:rsid w:val="31822EAF"/>
    <w:rsid w:val="31840D12"/>
    <w:rsid w:val="31846FF6"/>
    <w:rsid w:val="318569A7"/>
    <w:rsid w:val="318E27CE"/>
    <w:rsid w:val="319268E9"/>
    <w:rsid w:val="319B3834"/>
    <w:rsid w:val="319C0C07"/>
    <w:rsid w:val="319D284C"/>
    <w:rsid w:val="319D6381"/>
    <w:rsid w:val="31A53A0B"/>
    <w:rsid w:val="31A7307B"/>
    <w:rsid w:val="31A94576"/>
    <w:rsid w:val="31AC2EA3"/>
    <w:rsid w:val="31AE5AA7"/>
    <w:rsid w:val="31B23BA8"/>
    <w:rsid w:val="31B41234"/>
    <w:rsid w:val="31C0712E"/>
    <w:rsid w:val="31C363A1"/>
    <w:rsid w:val="31CA5CF8"/>
    <w:rsid w:val="31CB26CD"/>
    <w:rsid w:val="31D06A52"/>
    <w:rsid w:val="31E302B9"/>
    <w:rsid w:val="31F20023"/>
    <w:rsid w:val="31F536F7"/>
    <w:rsid w:val="31F95C2C"/>
    <w:rsid w:val="31FA7AEE"/>
    <w:rsid w:val="31FB60C5"/>
    <w:rsid w:val="32045E02"/>
    <w:rsid w:val="3209100C"/>
    <w:rsid w:val="321E250B"/>
    <w:rsid w:val="32226597"/>
    <w:rsid w:val="322A5516"/>
    <w:rsid w:val="322C6DC4"/>
    <w:rsid w:val="3230753B"/>
    <w:rsid w:val="3238698E"/>
    <w:rsid w:val="324968A9"/>
    <w:rsid w:val="324F1DD8"/>
    <w:rsid w:val="32544043"/>
    <w:rsid w:val="3259293C"/>
    <w:rsid w:val="325E5514"/>
    <w:rsid w:val="32666821"/>
    <w:rsid w:val="326718A4"/>
    <w:rsid w:val="32694229"/>
    <w:rsid w:val="326A18B1"/>
    <w:rsid w:val="326B7BBB"/>
    <w:rsid w:val="32705C24"/>
    <w:rsid w:val="3272101B"/>
    <w:rsid w:val="327A3DD6"/>
    <w:rsid w:val="327D7467"/>
    <w:rsid w:val="327E6AD8"/>
    <w:rsid w:val="32946A84"/>
    <w:rsid w:val="32A87E7A"/>
    <w:rsid w:val="32AA6E8C"/>
    <w:rsid w:val="32B22C9D"/>
    <w:rsid w:val="32BC6631"/>
    <w:rsid w:val="32C05B65"/>
    <w:rsid w:val="32C6418D"/>
    <w:rsid w:val="32D14A7F"/>
    <w:rsid w:val="32D26AE6"/>
    <w:rsid w:val="32D733FA"/>
    <w:rsid w:val="32DE353D"/>
    <w:rsid w:val="32E148E8"/>
    <w:rsid w:val="32E343F6"/>
    <w:rsid w:val="32E921F0"/>
    <w:rsid w:val="32F330D3"/>
    <w:rsid w:val="32F76D5D"/>
    <w:rsid w:val="32F86450"/>
    <w:rsid w:val="32FC571D"/>
    <w:rsid w:val="330244A4"/>
    <w:rsid w:val="33040DD4"/>
    <w:rsid w:val="33086783"/>
    <w:rsid w:val="330F1E44"/>
    <w:rsid w:val="331747E7"/>
    <w:rsid w:val="331B37C6"/>
    <w:rsid w:val="331C390F"/>
    <w:rsid w:val="333A0536"/>
    <w:rsid w:val="333E0FE1"/>
    <w:rsid w:val="334D7767"/>
    <w:rsid w:val="334F2840"/>
    <w:rsid w:val="335A59CC"/>
    <w:rsid w:val="335C4346"/>
    <w:rsid w:val="33610DDA"/>
    <w:rsid w:val="3362171F"/>
    <w:rsid w:val="3366319E"/>
    <w:rsid w:val="336C2B69"/>
    <w:rsid w:val="33767D1F"/>
    <w:rsid w:val="337F446B"/>
    <w:rsid w:val="338E29B0"/>
    <w:rsid w:val="33924A39"/>
    <w:rsid w:val="339902E6"/>
    <w:rsid w:val="339D35FC"/>
    <w:rsid w:val="33A156DE"/>
    <w:rsid w:val="33A90DBB"/>
    <w:rsid w:val="33AA2B33"/>
    <w:rsid w:val="33B12F41"/>
    <w:rsid w:val="33B31E2C"/>
    <w:rsid w:val="33B52233"/>
    <w:rsid w:val="33B70359"/>
    <w:rsid w:val="33BA1B32"/>
    <w:rsid w:val="33CB205A"/>
    <w:rsid w:val="33D451B9"/>
    <w:rsid w:val="33D858B3"/>
    <w:rsid w:val="33E20DF0"/>
    <w:rsid w:val="33E570DD"/>
    <w:rsid w:val="33EE5E44"/>
    <w:rsid w:val="33F66B85"/>
    <w:rsid w:val="33F81D16"/>
    <w:rsid w:val="33FE4E44"/>
    <w:rsid w:val="34004C51"/>
    <w:rsid w:val="34087429"/>
    <w:rsid w:val="340B5F03"/>
    <w:rsid w:val="3411600B"/>
    <w:rsid w:val="341315B5"/>
    <w:rsid w:val="34147AA7"/>
    <w:rsid w:val="3415348F"/>
    <w:rsid w:val="341808C3"/>
    <w:rsid w:val="34182B66"/>
    <w:rsid w:val="34260D3D"/>
    <w:rsid w:val="342D198C"/>
    <w:rsid w:val="342D3CE2"/>
    <w:rsid w:val="342F77BD"/>
    <w:rsid w:val="34343D6C"/>
    <w:rsid w:val="34347DC5"/>
    <w:rsid w:val="34380493"/>
    <w:rsid w:val="34463967"/>
    <w:rsid w:val="344C08D2"/>
    <w:rsid w:val="345543D1"/>
    <w:rsid w:val="345A7367"/>
    <w:rsid w:val="345D2CD0"/>
    <w:rsid w:val="346C0AEA"/>
    <w:rsid w:val="3470189C"/>
    <w:rsid w:val="3473748E"/>
    <w:rsid w:val="347F540F"/>
    <w:rsid w:val="34860685"/>
    <w:rsid w:val="34863322"/>
    <w:rsid w:val="34885DB3"/>
    <w:rsid w:val="348F7A0E"/>
    <w:rsid w:val="349A0B7D"/>
    <w:rsid w:val="34A83771"/>
    <w:rsid w:val="34A851E8"/>
    <w:rsid w:val="34B476F9"/>
    <w:rsid w:val="34B51A96"/>
    <w:rsid w:val="34C800BD"/>
    <w:rsid w:val="34CC1441"/>
    <w:rsid w:val="34CC1DC7"/>
    <w:rsid w:val="34D47C8A"/>
    <w:rsid w:val="34D874E5"/>
    <w:rsid w:val="34DB0CAC"/>
    <w:rsid w:val="34DD3DF9"/>
    <w:rsid w:val="34DE6678"/>
    <w:rsid w:val="34E972FC"/>
    <w:rsid w:val="34F83EF3"/>
    <w:rsid w:val="34F953E0"/>
    <w:rsid w:val="34FB2F5C"/>
    <w:rsid w:val="34FF2166"/>
    <w:rsid w:val="350B69C5"/>
    <w:rsid w:val="351C075B"/>
    <w:rsid w:val="351D7027"/>
    <w:rsid w:val="35233F18"/>
    <w:rsid w:val="3524348B"/>
    <w:rsid w:val="35295D65"/>
    <w:rsid w:val="352B5169"/>
    <w:rsid w:val="35333FF2"/>
    <w:rsid w:val="353C4905"/>
    <w:rsid w:val="353C75ED"/>
    <w:rsid w:val="353E791E"/>
    <w:rsid w:val="354008AB"/>
    <w:rsid w:val="35446D0E"/>
    <w:rsid w:val="354966A2"/>
    <w:rsid w:val="354C7B38"/>
    <w:rsid w:val="354E7911"/>
    <w:rsid w:val="354F28B8"/>
    <w:rsid w:val="35562F9E"/>
    <w:rsid w:val="35581BA8"/>
    <w:rsid w:val="355A4F10"/>
    <w:rsid w:val="355B280E"/>
    <w:rsid w:val="355B3BD4"/>
    <w:rsid w:val="355D687A"/>
    <w:rsid w:val="356161F3"/>
    <w:rsid w:val="35691707"/>
    <w:rsid w:val="35744059"/>
    <w:rsid w:val="35771AC2"/>
    <w:rsid w:val="357960B4"/>
    <w:rsid w:val="35802D08"/>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809C4"/>
    <w:rsid w:val="363841A5"/>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9B380D"/>
    <w:rsid w:val="36A312B2"/>
    <w:rsid w:val="36A9265A"/>
    <w:rsid w:val="36B121C7"/>
    <w:rsid w:val="36B2486C"/>
    <w:rsid w:val="36BA14F4"/>
    <w:rsid w:val="36C13C85"/>
    <w:rsid w:val="36C24FC6"/>
    <w:rsid w:val="36C366A9"/>
    <w:rsid w:val="36D009E5"/>
    <w:rsid w:val="36D27C18"/>
    <w:rsid w:val="36D512A9"/>
    <w:rsid w:val="36D934D3"/>
    <w:rsid w:val="36D94280"/>
    <w:rsid w:val="36DE2053"/>
    <w:rsid w:val="36E07ED3"/>
    <w:rsid w:val="36F414F3"/>
    <w:rsid w:val="37002C93"/>
    <w:rsid w:val="370664B0"/>
    <w:rsid w:val="370974B4"/>
    <w:rsid w:val="371A5A8E"/>
    <w:rsid w:val="371B03AE"/>
    <w:rsid w:val="371E6151"/>
    <w:rsid w:val="37277663"/>
    <w:rsid w:val="372918B9"/>
    <w:rsid w:val="372A07F2"/>
    <w:rsid w:val="37357964"/>
    <w:rsid w:val="373D6F58"/>
    <w:rsid w:val="373E1C2C"/>
    <w:rsid w:val="37446333"/>
    <w:rsid w:val="37446A77"/>
    <w:rsid w:val="3745400A"/>
    <w:rsid w:val="374D0B20"/>
    <w:rsid w:val="375576E9"/>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74CFA"/>
    <w:rsid w:val="37ED5E3A"/>
    <w:rsid w:val="37EF1B98"/>
    <w:rsid w:val="37F311D3"/>
    <w:rsid w:val="37F7242F"/>
    <w:rsid w:val="37FB5316"/>
    <w:rsid w:val="37FD1EC6"/>
    <w:rsid w:val="380579FE"/>
    <w:rsid w:val="380A2EB4"/>
    <w:rsid w:val="38100527"/>
    <w:rsid w:val="38157509"/>
    <w:rsid w:val="381D5340"/>
    <w:rsid w:val="382115C5"/>
    <w:rsid w:val="382150C9"/>
    <w:rsid w:val="382372FE"/>
    <w:rsid w:val="38284CDE"/>
    <w:rsid w:val="382D297A"/>
    <w:rsid w:val="382F19E6"/>
    <w:rsid w:val="383646DD"/>
    <w:rsid w:val="383B2EED"/>
    <w:rsid w:val="384C2D57"/>
    <w:rsid w:val="38557E21"/>
    <w:rsid w:val="3856501D"/>
    <w:rsid w:val="38590DD6"/>
    <w:rsid w:val="385F47DB"/>
    <w:rsid w:val="3865366F"/>
    <w:rsid w:val="38693A96"/>
    <w:rsid w:val="386A1921"/>
    <w:rsid w:val="386B38FB"/>
    <w:rsid w:val="38775820"/>
    <w:rsid w:val="387F0A30"/>
    <w:rsid w:val="38876F05"/>
    <w:rsid w:val="38894DA5"/>
    <w:rsid w:val="389121D9"/>
    <w:rsid w:val="38913DAB"/>
    <w:rsid w:val="38981AB5"/>
    <w:rsid w:val="38A24318"/>
    <w:rsid w:val="38A30506"/>
    <w:rsid w:val="38A40C18"/>
    <w:rsid w:val="38A61C5A"/>
    <w:rsid w:val="38AB306B"/>
    <w:rsid w:val="38B9506E"/>
    <w:rsid w:val="38BF2270"/>
    <w:rsid w:val="38C0788B"/>
    <w:rsid w:val="38C33701"/>
    <w:rsid w:val="38C43916"/>
    <w:rsid w:val="38CA2B83"/>
    <w:rsid w:val="38D05F26"/>
    <w:rsid w:val="38D124F5"/>
    <w:rsid w:val="38D504F4"/>
    <w:rsid w:val="38D95A84"/>
    <w:rsid w:val="38E0393A"/>
    <w:rsid w:val="38E11AA1"/>
    <w:rsid w:val="38E45926"/>
    <w:rsid w:val="38E46191"/>
    <w:rsid w:val="38EB7945"/>
    <w:rsid w:val="38EC260C"/>
    <w:rsid w:val="38F50C85"/>
    <w:rsid w:val="39065A02"/>
    <w:rsid w:val="390946B7"/>
    <w:rsid w:val="39105718"/>
    <w:rsid w:val="392B6A4C"/>
    <w:rsid w:val="393544DD"/>
    <w:rsid w:val="393962EC"/>
    <w:rsid w:val="393F6CD7"/>
    <w:rsid w:val="39457868"/>
    <w:rsid w:val="3946192A"/>
    <w:rsid w:val="3949186A"/>
    <w:rsid w:val="394935B8"/>
    <w:rsid w:val="394C557A"/>
    <w:rsid w:val="3952190F"/>
    <w:rsid w:val="395753F2"/>
    <w:rsid w:val="395811AF"/>
    <w:rsid w:val="39676A41"/>
    <w:rsid w:val="39686D44"/>
    <w:rsid w:val="39695DEF"/>
    <w:rsid w:val="397E700C"/>
    <w:rsid w:val="39834074"/>
    <w:rsid w:val="398507DC"/>
    <w:rsid w:val="39885108"/>
    <w:rsid w:val="39907940"/>
    <w:rsid w:val="399602F5"/>
    <w:rsid w:val="399B5B0D"/>
    <w:rsid w:val="39A05979"/>
    <w:rsid w:val="39BB78F7"/>
    <w:rsid w:val="39BC428E"/>
    <w:rsid w:val="39C46549"/>
    <w:rsid w:val="39CA1A60"/>
    <w:rsid w:val="39D3749A"/>
    <w:rsid w:val="39D5434E"/>
    <w:rsid w:val="39DA2434"/>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300659"/>
    <w:rsid w:val="3A443D4B"/>
    <w:rsid w:val="3A616CAD"/>
    <w:rsid w:val="3A711C68"/>
    <w:rsid w:val="3A7927E8"/>
    <w:rsid w:val="3A796E46"/>
    <w:rsid w:val="3A8B3C77"/>
    <w:rsid w:val="3A971F5B"/>
    <w:rsid w:val="3A9A224E"/>
    <w:rsid w:val="3A9C1F8C"/>
    <w:rsid w:val="3A9D2551"/>
    <w:rsid w:val="3AA15A8E"/>
    <w:rsid w:val="3AA90278"/>
    <w:rsid w:val="3AA97F70"/>
    <w:rsid w:val="3AAA0A20"/>
    <w:rsid w:val="3AAC45FD"/>
    <w:rsid w:val="3AB26A14"/>
    <w:rsid w:val="3AB94248"/>
    <w:rsid w:val="3ABE76C3"/>
    <w:rsid w:val="3ABF42F5"/>
    <w:rsid w:val="3ACB67A4"/>
    <w:rsid w:val="3ACE7D16"/>
    <w:rsid w:val="3AD73D23"/>
    <w:rsid w:val="3AF932C9"/>
    <w:rsid w:val="3AFD37D0"/>
    <w:rsid w:val="3B016EE9"/>
    <w:rsid w:val="3B075C4E"/>
    <w:rsid w:val="3B0C7A7D"/>
    <w:rsid w:val="3B0D67FF"/>
    <w:rsid w:val="3B0E6B93"/>
    <w:rsid w:val="3B130528"/>
    <w:rsid w:val="3B1703B9"/>
    <w:rsid w:val="3B1B0093"/>
    <w:rsid w:val="3B2356A8"/>
    <w:rsid w:val="3B2D161A"/>
    <w:rsid w:val="3B2E7833"/>
    <w:rsid w:val="3B3A132E"/>
    <w:rsid w:val="3B456D7F"/>
    <w:rsid w:val="3B5B2C0F"/>
    <w:rsid w:val="3B5E261D"/>
    <w:rsid w:val="3B5F14B4"/>
    <w:rsid w:val="3B616FBE"/>
    <w:rsid w:val="3B683A4D"/>
    <w:rsid w:val="3B6A3CF4"/>
    <w:rsid w:val="3B6D5AE8"/>
    <w:rsid w:val="3B6E7316"/>
    <w:rsid w:val="3B6F5B73"/>
    <w:rsid w:val="3B70725E"/>
    <w:rsid w:val="3B7B1D0B"/>
    <w:rsid w:val="3B850B78"/>
    <w:rsid w:val="3B873119"/>
    <w:rsid w:val="3B9C2663"/>
    <w:rsid w:val="3B9C285E"/>
    <w:rsid w:val="3BA17E84"/>
    <w:rsid w:val="3BA35FC1"/>
    <w:rsid w:val="3BA566FD"/>
    <w:rsid w:val="3BA7008A"/>
    <w:rsid w:val="3BB26495"/>
    <w:rsid w:val="3BB47D9F"/>
    <w:rsid w:val="3BB66191"/>
    <w:rsid w:val="3BD039A1"/>
    <w:rsid w:val="3BDE5F43"/>
    <w:rsid w:val="3BE745F7"/>
    <w:rsid w:val="3BF01411"/>
    <w:rsid w:val="3BF10AAD"/>
    <w:rsid w:val="3BFA10FC"/>
    <w:rsid w:val="3C032713"/>
    <w:rsid w:val="3C042946"/>
    <w:rsid w:val="3C070D59"/>
    <w:rsid w:val="3C074961"/>
    <w:rsid w:val="3C091C73"/>
    <w:rsid w:val="3C0E09BE"/>
    <w:rsid w:val="3C0F1954"/>
    <w:rsid w:val="3C1071B6"/>
    <w:rsid w:val="3C1C10F0"/>
    <w:rsid w:val="3C1C4F92"/>
    <w:rsid w:val="3C1E391D"/>
    <w:rsid w:val="3C21000D"/>
    <w:rsid w:val="3C237821"/>
    <w:rsid w:val="3C294498"/>
    <w:rsid w:val="3C2D5003"/>
    <w:rsid w:val="3C333216"/>
    <w:rsid w:val="3C36018F"/>
    <w:rsid w:val="3C3A5992"/>
    <w:rsid w:val="3C3B0B4B"/>
    <w:rsid w:val="3C3D016E"/>
    <w:rsid w:val="3C3E1793"/>
    <w:rsid w:val="3C454266"/>
    <w:rsid w:val="3C4864AA"/>
    <w:rsid w:val="3C49796D"/>
    <w:rsid w:val="3C4C4180"/>
    <w:rsid w:val="3C4F7D80"/>
    <w:rsid w:val="3C631D42"/>
    <w:rsid w:val="3C64689F"/>
    <w:rsid w:val="3C6E7D4D"/>
    <w:rsid w:val="3C740DAA"/>
    <w:rsid w:val="3C750E34"/>
    <w:rsid w:val="3C7C060E"/>
    <w:rsid w:val="3C7C08A5"/>
    <w:rsid w:val="3C7E65EC"/>
    <w:rsid w:val="3C812838"/>
    <w:rsid w:val="3C8555A2"/>
    <w:rsid w:val="3C867450"/>
    <w:rsid w:val="3C9E48E1"/>
    <w:rsid w:val="3C9E64A0"/>
    <w:rsid w:val="3CA356E4"/>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556C2"/>
    <w:rsid w:val="3CE86761"/>
    <w:rsid w:val="3CF619DB"/>
    <w:rsid w:val="3CF86E9C"/>
    <w:rsid w:val="3CFD37E7"/>
    <w:rsid w:val="3CFE44BF"/>
    <w:rsid w:val="3D035272"/>
    <w:rsid w:val="3D044675"/>
    <w:rsid w:val="3D0B7E6F"/>
    <w:rsid w:val="3D0F1231"/>
    <w:rsid w:val="3D184661"/>
    <w:rsid w:val="3D200D7C"/>
    <w:rsid w:val="3D211EBB"/>
    <w:rsid w:val="3D214356"/>
    <w:rsid w:val="3D233D0C"/>
    <w:rsid w:val="3D261EA2"/>
    <w:rsid w:val="3D272F24"/>
    <w:rsid w:val="3D3662C4"/>
    <w:rsid w:val="3D47670E"/>
    <w:rsid w:val="3D4D7CF8"/>
    <w:rsid w:val="3D58163A"/>
    <w:rsid w:val="3D5A05E2"/>
    <w:rsid w:val="3D5C63D4"/>
    <w:rsid w:val="3D5E50E6"/>
    <w:rsid w:val="3D5F6029"/>
    <w:rsid w:val="3D611CC7"/>
    <w:rsid w:val="3D6223C0"/>
    <w:rsid w:val="3D641D7A"/>
    <w:rsid w:val="3D6F2362"/>
    <w:rsid w:val="3D7618FA"/>
    <w:rsid w:val="3D766E42"/>
    <w:rsid w:val="3D791797"/>
    <w:rsid w:val="3D7C36DB"/>
    <w:rsid w:val="3D832B00"/>
    <w:rsid w:val="3D8522AA"/>
    <w:rsid w:val="3D8A0C19"/>
    <w:rsid w:val="3D9816B4"/>
    <w:rsid w:val="3D990197"/>
    <w:rsid w:val="3D9A0655"/>
    <w:rsid w:val="3DA22306"/>
    <w:rsid w:val="3DB17297"/>
    <w:rsid w:val="3DB752E9"/>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2738E5"/>
    <w:rsid w:val="3E3419DC"/>
    <w:rsid w:val="3E3C5F3C"/>
    <w:rsid w:val="3E3E306A"/>
    <w:rsid w:val="3E454B0D"/>
    <w:rsid w:val="3E463CA5"/>
    <w:rsid w:val="3E4B2DC3"/>
    <w:rsid w:val="3E583BB7"/>
    <w:rsid w:val="3E5A1D01"/>
    <w:rsid w:val="3E5B12DC"/>
    <w:rsid w:val="3E5E7FF3"/>
    <w:rsid w:val="3E623E46"/>
    <w:rsid w:val="3E63159D"/>
    <w:rsid w:val="3E680BF1"/>
    <w:rsid w:val="3E7A1C88"/>
    <w:rsid w:val="3E8317A2"/>
    <w:rsid w:val="3E8B095A"/>
    <w:rsid w:val="3E8D66A1"/>
    <w:rsid w:val="3E8E6C82"/>
    <w:rsid w:val="3E932121"/>
    <w:rsid w:val="3E942719"/>
    <w:rsid w:val="3E943FDD"/>
    <w:rsid w:val="3E9A19C5"/>
    <w:rsid w:val="3E9E1F00"/>
    <w:rsid w:val="3E9E3078"/>
    <w:rsid w:val="3EAC3BDD"/>
    <w:rsid w:val="3EB767A1"/>
    <w:rsid w:val="3EBB7EC0"/>
    <w:rsid w:val="3EC31440"/>
    <w:rsid w:val="3EC5174F"/>
    <w:rsid w:val="3EC51CAD"/>
    <w:rsid w:val="3EC80A9D"/>
    <w:rsid w:val="3EC945DC"/>
    <w:rsid w:val="3ECD06E3"/>
    <w:rsid w:val="3ECF0F50"/>
    <w:rsid w:val="3ECF234A"/>
    <w:rsid w:val="3ED03828"/>
    <w:rsid w:val="3ED671CD"/>
    <w:rsid w:val="3EE14A57"/>
    <w:rsid w:val="3EE21263"/>
    <w:rsid w:val="3EF36AD8"/>
    <w:rsid w:val="3EF535E4"/>
    <w:rsid w:val="3EF62480"/>
    <w:rsid w:val="3EFB57DC"/>
    <w:rsid w:val="3F0572F1"/>
    <w:rsid w:val="3F065DFA"/>
    <w:rsid w:val="3F1425C6"/>
    <w:rsid w:val="3F144192"/>
    <w:rsid w:val="3F1871AF"/>
    <w:rsid w:val="3F217DDA"/>
    <w:rsid w:val="3F2B184D"/>
    <w:rsid w:val="3F2C7646"/>
    <w:rsid w:val="3F421D47"/>
    <w:rsid w:val="3F441B08"/>
    <w:rsid w:val="3F4A4087"/>
    <w:rsid w:val="3F5361F5"/>
    <w:rsid w:val="3F6B3632"/>
    <w:rsid w:val="3F776E0A"/>
    <w:rsid w:val="3F952814"/>
    <w:rsid w:val="3F9C0821"/>
    <w:rsid w:val="3F9C4022"/>
    <w:rsid w:val="3FA41C63"/>
    <w:rsid w:val="3FAB100B"/>
    <w:rsid w:val="3FAB3D87"/>
    <w:rsid w:val="3FAB41A2"/>
    <w:rsid w:val="3FAE47F6"/>
    <w:rsid w:val="3FAE75A9"/>
    <w:rsid w:val="3FB03D8B"/>
    <w:rsid w:val="3FB77F5A"/>
    <w:rsid w:val="3FD53CFE"/>
    <w:rsid w:val="3FD9316A"/>
    <w:rsid w:val="3FE210C1"/>
    <w:rsid w:val="3FE94E6D"/>
    <w:rsid w:val="3FEB1C22"/>
    <w:rsid w:val="3FEE2117"/>
    <w:rsid w:val="3FF21A0D"/>
    <w:rsid w:val="3FFA58A6"/>
    <w:rsid w:val="3FFA5C63"/>
    <w:rsid w:val="40073561"/>
    <w:rsid w:val="40083113"/>
    <w:rsid w:val="400A1CFC"/>
    <w:rsid w:val="40111436"/>
    <w:rsid w:val="401D6DEE"/>
    <w:rsid w:val="401E074F"/>
    <w:rsid w:val="40244F8C"/>
    <w:rsid w:val="40372C35"/>
    <w:rsid w:val="403870E4"/>
    <w:rsid w:val="403D7C5C"/>
    <w:rsid w:val="40400533"/>
    <w:rsid w:val="40430016"/>
    <w:rsid w:val="4049754C"/>
    <w:rsid w:val="404B2521"/>
    <w:rsid w:val="404F7DEB"/>
    <w:rsid w:val="40572DA6"/>
    <w:rsid w:val="405A424E"/>
    <w:rsid w:val="40692098"/>
    <w:rsid w:val="406D461C"/>
    <w:rsid w:val="406F7D87"/>
    <w:rsid w:val="40785942"/>
    <w:rsid w:val="40825FDB"/>
    <w:rsid w:val="40836EAD"/>
    <w:rsid w:val="40907287"/>
    <w:rsid w:val="409238F2"/>
    <w:rsid w:val="40953EC0"/>
    <w:rsid w:val="40981598"/>
    <w:rsid w:val="4098345A"/>
    <w:rsid w:val="40AB3054"/>
    <w:rsid w:val="40AE0D2B"/>
    <w:rsid w:val="40AF2B72"/>
    <w:rsid w:val="40BD153A"/>
    <w:rsid w:val="40C3250A"/>
    <w:rsid w:val="40CD7BD8"/>
    <w:rsid w:val="40CE24AF"/>
    <w:rsid w:val="40D07371"/>
    <w:rsid w:val="40D72999"/>
    <w:rsid w:val="40DF3ABC"/>
    <w:rsid w:val="40E44A66"/>
    <w:rsid w:val="40E75AF0"/>
    <w:rsid w:val="40E87142"/>
    <w:rsid w:val="40F00A85"/>
    <w:rsid w:val="40F1013C"/>
    <w:rsid w:val="40F35427"/>
    <w:rsid w:val="40FE1447"/>
    <w:rsid w:val="41021636"/>
    <w:rsid w:val="41053DED"/>
    <w:rsid w:val="412506DF"/>
    <w:rsid w:val="4130390D"/>
    <w:rsid w:val="41341F3C"/>
    <w:rsid w:val="41397A71"/>
    <w:rsid w:val="413B1BAB"/>
    <w:rsid w:val="41434504"/>
    <w:rsid w:val="4149456B"/>
    <w:rsid w:val="414F41D7"/>
    <w:rsid w:val="414F7876"/>
    <w:rsid w:val="41515CEC"/>
    <w:rsid w:val="415A0FEF"/>
    <w:rsid w:val="416279BA"/>
    <w:rsid w:val="41653B51"/>
    <w:rsid w:val="416B0215"/>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20CD7"/>
    <w:rsid w:val="41B730A3"/>
    <w:rsid w:val="41B737E0"/>
    <w:rsid w:val="41B77B6D"/>
    <w:rsid w:val="41C20F3F"/>
    <w:rsid w:val="41D1580B"/>
    <w:rsid w:val="41D513DA"/>
    <w:rsid w:val="41D57639"/>
    <w:rsid w:val="41DC5EDF"/>
    <w:rsid w:val="41DD05DE"/>
    <w:rsid w:val="41E4117E"/>
    <w:rsid w:val="41F04C42"/>
    <w:rsid w:val="41F07014"/>
    <w:rsid w:val="41F24303"/>
    <w:rsid w:val="41F52080"/>
    <w:rsid w:val="41F94D40"/>
    <w:rsid w:val="42001B5D"/>
    <w:rsid w:val="420850A2"/>
    <w:rsid w:val="421B1059"/>
    <w:rsid w:val="422370F9"/>
    <w:rsid w:val="42243E7D"/>
    <w:rsid w:val="422549BD"/>
    <w:rsid w:val="42294221"/>
    <w:rsid w:val="422C32BD"/>
    <w:rsid w:val="422E207E"/>
    <w:rsid w:val="423038F8"/>
    <w:rsid w:val="424255E1"/>
    <w:rsid w:val="424A277B"/>
    <w:rsid w:val="424C701C"/>
    <w:rsid w:val="42567F87"/>
    <w:rsid w:val="42571AE1"/>
    <w:rsid w:val="42637522"/>
    <w:rsid w:val="42697E79"/>
    <w:rsid w:val="427034C5"/>
    <w:rsid w:val="42730E0D"/>
    <w:rsid w:val="427409B9"/>
    <w:rsid w:val="427C6D8E"/>
    <w:rsid w:val="42831021"/>
    <w:rsid w:val="42863926"/>
    <w:rsid w:val="4287026E"/>
    <w:rsid w:val="42873CB7"/>
    <w:rsid w:val="429110B8"/>
    <w:rsid w:val="4295760D"/>
    <w:rsid w:val="429A29B1"/>
    <w:rsid w:val="429C1606"/>
    <w:rsid w:val="42A87389"/>
    <w:rsid w:val="42B63D6B"/>
    <w:rsid w:val="42B92216"/>
    <w:rsid w:val="42C5796D"/>
    <w:rsid w:val="42CA2D96"/>
    <w:rsid w:val="42D67001"/>
    <w:rsid w:val="42E06A10"/>
    <w:rsid w:val="42EF3BB4"/>
    <w:rsid w:val="42F875D5"/>
    <w:rsid w:val="42F91260"/>
    <w:rsid w:val="42FD1BA5"/>
    <w:rsid w:val="430A5FFD"/>
    <w:rsid w:val="43112BE5"/>
    <w:rsid w:val="43120C73"/>
    <w:rsid w:val="43143080"/>
    <w:rsid w:val="431B56C6"/>
    <w:rsid w:val="431C7B04"/>
    <w:rsid w:val="432466AA"/>
    <w:rsid w:val="43263935"/>
    <w:rsid w:val="432E5E21"/>
    <w:rsid w:val="4334749B"/>
    <w:rsid w:val="4337110A"/>
    <w:rsid w:val="433C41B8"/>
    <w:rsid w:val="433D2335"/>
    <w:rsid w:val="433F57C3"/>
    <w:rsid w:val="43426A44"/>
    <w:rsid w:val="434660C5"/>
    <w:rsid w:val="434B6D16"/>
    <w:rsid w:val="435D1FFD"/>
    <w:rsid w:val="43605DCC"/>
    <w:rsid w:val="43614CEE"/>
    <w:rsid w:val="43621947"/>
    <w:rsid w:val="4363090C"/>
    <w:rsid w:val="43664819"/>
    <w:rsid w:val="4368286E"/>
    <w:rsid w:val="436A2192"/>
    <w:rsid w:val="436C40C2"/>
    <w:rsid w:val="436D7811"/>
    <w:rsid w:val="43790901"/>
    <w:rsid w:val="4380422F"/>
    <w:rsid w:val="438B6310"/>
    <w:rsid w:val="439322F0"/>
    <w:rsid w:val="43964600"/>
    <w:rsid w:val="4397231A"/>
    <w:rsid w:val="439C3431"/>
    <w:rsid w:val="439D0E7C"/>
    <w:rsid w:val="43A26A83"/>
    <w:rsid w:val="43A41643"/>
    <w:rsid w:val="43AA06E9"/>
    <w:rsid w:val="43B31F3B"/>
    <w:rsid w:val="43BE4939"/>
    <w:rsid w:val="43C0281C"/>
    <w:rsid w:val="43C02B26"/>
    <w:rsid w:val="43C242AD"/>
    <w:rsid w:val="43D0408B"/>
    <w:rsid w:val="43D10A40"/>
    <w:rsid w:val="43D67A91"/>
    <w:rsid w:val="43DE5553"/>
    <w:rsid w:val="43E21F58"/>
    <w:rsid w:val="43E35EF0"/>
    <w:rsid w:val="43F76F69"/>
    <w:rsid w:val="43F90FED"/>
    <w:rsid w:val="43FC0DB2"/>
    <w:rsid w:val="44095B4D"/>
    <w:rsid w:val="440C5D56"/>
    <w:rsid w:val="44106263"/>
    <w:rsid w:val="441356E4"/>
    <w:rsid w:val="44153F0C"/>
    <w:rsid w:val="44174583"/>
    <w:rsid w:val="441A5200"/>
    <w:rsid w:val="44241AF6"/>
    <w:rsid w:val="4425456D"/>
    <w:rsid w:val="44336EAB"/>
    <w:rsid w:val="44393BD3"/>
    <w:rsid w:val="444109FB"/>
    <w:rsid w:val="444E22EA"/>
    <w:rsid w:val="44584267"/>
    <w:rsid w:val="445A436D"/>
    <w:rsid w:val="446D5306"/>
    <w:rsid w:val="44705173"/>
    <w:rsid w:val="44740841"/>
    <w:rsid w:val="44757F00"/>
    <w:rsid w:val="4476407C"/>
    <w:rsid w:val="447B4A66"/>
    <w:rsid w:val="447D4136"/>
    <w:rsid w:val="448B5845"/>
    <w:rsid w:val="448C73DD"/>
    <w:rsid w:val="44907237"/>
    <w:rsid w:val="449510AA"/>
    <w:rsid w:val="449C4915"/>
    <w:rsid w:val="449D7968"/>
    <w:rsid w:val="44AA6690"/>
    <w:rsid w:val="44B4690B"/>
    <w:rsid w:val="44B53006"/>
    <w:rsid w:val="44BA1648"/>
    <w:rsid w:val="44BB150F"/>
    <w:rsid w:val="44BE4FA9"/>
    <w:rsid w:val="44C43057"/>
    <w:rsid w:val="44C87C0F"/>
    <w:rsid w:val="44D31B1E"/>
    <w:rsid w:val="44DF6F1B"/>
    <w:rsid w:val="44E54BDC"/>
    <w:rsid w:val="44E92DF3"/>
    <w:rsid w:val="44EE75C5"/>
    <w:rsid w:val="44F82D0E"/>
    <w:rsid w:val="450F1C21"/>
    <w:rsid w:val="451C5E9C"/>
    <w:rsid w:val="452C5F0A"/>
    <w:rsid w:val="453579B0"/>
    <w:rsid w:val="45385EDA"/>
    <w:rsid w:val="453F48AB"/>
    <w:rsid w:val="454036A6"/>
    <w:rsid w:val="45446179"/>
    <w:rsid w:val="454E0AAC"/>
    <w:rsid w:val="454E4F75"/>
    <w:rsid w:val="454E6B7A"/>
    <w:rsid w:val="4551463D"/>
    <w:rsid w:val="45520426"/>
    <w:rsid w:val="45522E35"/>
    <w:rsid w:val="455A7708"/>
    <w:rsid w:val="455D6056"/>
    <w:rsid w:val="45630606"/>
    <w:rsid w:val="456C4CA4"/>
    <w:rsid w:val="45701D9E"/>
    <w:rsid w:val="457736FF"/>
    <w:rsid w:val="45790DCE"/>
    <w:rsid w:val="457E31A2"/>
    <w:rsid w:val="458A104B"/>
    <w:rsid w:val="458B757C"/>
    <w:rsid w:val="458D679F"/>
    <w:rsid w:val="459026D9"/>
    <w:rsid w:val="45917B8A"/>
    <w:rsid w:val="45935B3B"/>
    <w:rsid w:val="45973BF7"/>
    <w:rsid w:val="459B634C"/>
    <w:rsid w:val="459F2381"/>
    <w:rsid w:val="45A2355C"/>
    <w:rsid w:val="45A74FA6"/>
    <w:rsid w:val="45B315CE"/>
    <w:rsid w:val="45B64B84"/>
    <w:rsid w:val="45DF3F62"/>
    <w:rsid w:val="45E37678"/>
    <w:rsid w:val="45E526A6"/>
    <w:rsid w:val="45E56E31"/>
    <w:rsid w:val="45E66893"/>
    <w:rsid w:val="45E826B2"/>
    <w:rsid w:val="45EA2F8B"/>
    <w:rsid w:val="45F4334C"/>
    <w:rsid w:val="460D3781"/>
    <w:rsid w:val="46200F5E"/>
    <w:rsid w:val="46365246"/>
    <w:rsid w:val="46466453"/>
    <w:rsid w:val="464871AD"/>
    <w:rsid w:val="464A6F2D"/>
    <w:rsid w:val="464C47DE"/>
    <w:rsid w:val="465918B0"/>
    <w:rsid w:val="465E5989"/>
    <w:rsid w:val="4662020E"/>
    <w:rsid w:val="466D3070"/>
    <w:rsid w:val="4671651F"/>
    <w:rsid w:val="46787358"/>
    <w:rsid w:val="467929D1"/>
    <w:rsid w:val="4679494F"/>
    <w:rsid w:val="467A6815"/>
    <w:rsid w:val="467B53A9"/>
    <w:rsid w:val="467D5367"/>
    <w:rsid w:val="46866306"/>
    <w:rsid w:val="468A27AC"/>
    <w:rsid w:val="468E6888"/>
    <w:rsid w:val="46914620"/>
    <w:rsid w:val="46963469"/>
    <w:rsid w:val="46981A1E"/>
    <w:rsid w:val="46987D2F"/>
    <w:rsid w:val="46995896"/>
    <w:rsid w:val="469D4ADE"/>
    <w:rsid w:val="469D5DE8"/>
    <w:rsid w:val="46A35C12"/>
    <w:rsid w:val="46A55B0E"/>
    <w:rsid w:val="46A82992"/>
    <w:rsid w:val="46AD7A54"/>
    <w:rsid w:val="46B134DD"/>
    <w:rsid w:val="46B419BE"/>
    <w:rsid w:val="46B640D3"/>
    <w:rsid w:val="46CD1F17"/>
    <w:rsid w:val="46D126E3"/>
    <w:rsid w:val="46D67289"/>
    <w:rsid w:val="46DB64CD"/>
    <w:rsid w:val="46DD1D17"/>
    <w:rsid w:val="46E1018C"/>
    <w:rsid w:val="46E53AB0"/>
    <w:rsid w:val="46EB563D"/>
    <w:rsid w:val="46F00FDD"/>
    <w:rsid w:val="46F37479"/>
    <w:rsid w:val="46FC2FE8"/>
    <w:rsid w:val="47033281"/>
    <w:rsid w:val="47065799"/>
    <w:rsid w:val="47073BE8"/>
    <w:rsid w:val="470872CF"/>
    <w:rsid w:val="470D53CA"/>
    <w:rsid w:val="47105CCE"/>
    <w:rsid w:val="471563E1"/>
    <w:rsid w:val="4716554C"/>
    <w:rsid w:val="47167C67"/>
    <w:rsid w:val="47333B1B"/>
    <w:rsid w:val="47351654"/>
    <w:rsid w:val="473D0BD8"/>
    <w:rsid w:val="47457188"/>
    <w:rsid w:val="4763716E"/>
    <w:rsid w:val="47644CFB"/>
    <w:rsid w:val="47666951"/>
    <w:rsid w:val="476825ED"/>
    <w:rsid w:val="47683159"/>
    <w:rsid w:val="476A7D07"/>
    <w:rsid w:val="478001A9"/>
    <w:rsid w:val="47902B9E"/>
    <w:rsid w:val="479766B4"/>
    <w:rsid w:val="479A472B"/>
    <w:rsid w:val="479D4F92"/>
    <w:rsid w:val="479D7800"/>
    <w:rsid w:val="47A240A4"/>
    <w:rsid w:val="47AA1593"/>
    <w:rsid w:val="47B44BED"/>
    <w:rsid w:val="47BC3466"/>
    <w:rsid w:val="47C930C2"/>
    <w:rsid w:val="47D04108"/>
    <w:rsid w:val="47D730B6"/>
    <w:rsid w:val="47DD6A91"/>
    <w:rsid w:val="47E62C82"/>
    <w:rsid w:val="47EB0853"/>
    <w:rsid w:val="47EB5BFA"/>
    <w:rsid w:val="47EF2D95"/>
    <w:rsid w:val="47FA20F9"/>
    <w:rsid w:val="47FF3A74"/>
    <w:rsid w:val="480940F2"/>
    <w:rsid w:val="480B7A59"/>
    <w:rsid w:val="48111DC2"/>
    <w:rsid w:val="48146995"/>
    <w:rsid w:val="48156BFB"/>
    <w:rsid w:val="482B39B5"/>
    <w:rsid w:val="482D350F"/>
    <w:rsid w:val="48373BC4"/>
    <w:rsid w:val="483962B2"/>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61BB8"/>
    <w:rsid w:val="489913CD"/>
    <w:rsid w:val="489B4431"/>
    <w:rsid w:val="489F0E5C"/>
    <w:rsid w:val="48A252D4"/>
    <w:rsid w:val="48A36B1C"/>
    <w:rsid w:val="48A76BEF"/>
    <w:rsid w:val="48AF255D"/>
    <w:rsid w:val="48B16C29"/>
    <w:rsid w:val="48B305F1"/>
    <w:rsid w:val="48B3555C"/>
    <w:rsid w:val="48B44D6B"/>
    <w:rsid w:val="48B470F8"/>
    <w:rsid w:val="48C17F25"/>
    <w:rsid w:val="48C34E74"/>
    <w:rsid w:val="48C43EFA"/>
    <w:rsid w:val="48C72E35"/>
    <w:rsid w:val="48C82BD7"/>
    <w:rsid w:val="48CB0DA2"/>
    <w:rsid w:val="48DC218B"/>
    <w:rsid w:val="48E677E0"/>
    <w:rsid w:val="48F447F8"/>
    <w:rsid w:val="48F921AC"/>
    <w:rsid w:val="490135F6"/>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43519"/>
    <w:rsid w:val="495719F4"/>
    <w:rsid w:val="495767CD"/>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21618"/>
    <w:rsid w:val="49A43EE6"/>
    <w:rsid w:val="49AB3DB8"/>
    <w:rsid w:val="49B409E6"/>
    <w:rsid w:val="49B4201A"/>
    <w:rsid w:val="49B65317"/>
    <w:rsid w:val="49BA6924"/>
    <w:rsid w:val="49C20C6C"/>
    <w:rsid w:val="49C850D0"/>
    <w:rsid w:val="49CE0C89"/>
    <w:rsid w:val="49D93C20"/>
    <w:rsid w:val="49DA3FD3"/>
    <w:rsid w:val="49DA7AB7"/>
    <w:rsid w:val="49E028D9"/>
    <w:rsid w:val="49E46DD1"/>
    <w:rsid w:val="4A0573EC"/>
    <w:rsid w:val="4A06116C"/>
    <w:rsid w:val="4A070E8E"/>
    <w:rsid w:val="4A09499E"/>
    <w:rsid w:val="4A2E7749"/>
    <w:rsid w:val="4A325F1C"/>
    <w:rsid w:val="4A381BA6"/>
    <w:rsid w:val="4A3926E2"/>
    <w:rsid w:val="4A3D25CC"/>
    <w:rsid w:val="4A4172CE"/>
    <w:rsid w:val="4A43236C"/>
    <w:rsid w:val="4A4A176A"/>
    <w:rsid w:val="4A5370A6"/>
    <w:rsid w:val="4A5C4447"/>
    <w:rsid w:val="4A5C6983"/>
    <w:rsid w:val="4A6C0FC7"/>
    <w:rsid w:val="4A6D7FF3"/>
    <w:rsid w:val="4A732739"/>
    <w:rsid w:val="4A7413BF"/>
    <w:rsid w:val="4A7D09F3"/>
    <w:rsid w:val="4A825AD9"/>
    <w:rsid w:val="4A831767"/>
    <w:rsid w:val="4A840EFE"/>
    <w:rsid w:val="4A850C8F"/>
    <w:rsid w:val="4A852877"/>
    <w:rsid w:val="4A8953AB"/>
    <w:rsid w:val="4A8B5CEB"/>
    <w:rsid w:val="4A95521B"/>
    <w:rsid w:val="4A970AB1"/>
    <w:rsid w:val="4AA456B8"/>
    <w:rsid w:val="4AA75186"/>
    <w:rsid w:val="4AAF1B3A"/>
    <w:rsid w:val="4AB113DF"/>
    <w:rsid w:val="4ABB3CDE"/>
    <w:rsid w:val="4AC4256B"/>
    <w:rsid w:val="4AC860DD"/>
    <w:rsid w:val="4AD162A8"/>
    <w:rsid w:val="4AD25C89"/>
    <w:rsid w:val="4AD768C6"/>
    <w:rsid w:val="4AD87758"/>
    <w:rsid w:val="4AE0796F"/>
    <w:rsid w:val="4AE30444"/>
    <w:rsid w:val="4AF902F5"/>
    <w:rsid w:val="4AF94D42"/>
    <w:rsid w:val="4B0107DC"/>
    <w:rsid w:val="4B1322DF"/>
    <w:rsid w:val="4B205D7D"/>
    <w:rsid w:val="4B28587C"/>
    <w:rsid w:val="4B292683"/>
    <w:rsid w:val="4B294C7C"/>
    <w:rsid w:val="4B376E2E"/>
    <w:rsid w:val="4B385AE2"/>
    <w:rsid w:val="4B3D5656"/>
    <w:rsid w:val="4B3F4861"/>
    <w:rsid w:val="4B406616"/>
    <w:rsid w:val="4B4C459F"/>
    <w:rsid w:val="4B50566A"/>
    <w:rsid w:val="4B53122B"/>
    <w:rsid w:val="4B571002"/>
    <w:rsid w:val="4B5912E9"/>
    <w:rsid w:val="4B5D1DDE"/>
    <w:rsid w:val="4B645EA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C6918"/>
    <w:rsid w:val="4BAD4CA2"/>
    <w:rsid w:val="4BC456EF"/>
    <w:rsid w:val="4BC647B0"/>
    <w:rsid w:val="4BCB1BAE"/>
    <w:rsid w:val="4BD94F2A"/>
    <w:rsid w:val="4BDF4B49"/>
    <w:rsid w:val="4BE57E16"/>
    <w:rsid w:val="4BE819D0"/>
    <w:rsid w:val="4BE8649D"/>
    <w:rsid w:val="4BF67170"/>
    <w:rsid w:val="4C0236B4"/>
    <w:rsid w:val="4C0C091F"/>
    <w:rsid w:val="4C170C9D"/>
    <w:rsid w:val="4C192F75"/>
    <w:rsid w:val="4C1C0BD6"/>
    <w:rsid w:val="4C1E085C"/>
    <w:rsid w:val="4C1E7AAC"/>
    <w:rsid w:val="4C20259F"/>
    <w:rsid w:val="4C312ECF"/>
    <w:rsid w:val="4C3A3408"/>
    <w:rsid w:val="4C3D507E"/>
    <w:rsid w:val="4C422CA7"/>
    <w:rsid w:val="4C427C5C"/>
    <w:rsid w:val="4C4D5819"/>
    <w:rsid w:val="4C5035A1"/>
    <w:rsid w:val="4C506952"/>
    <w:rsid w:val="4C5700DC"/>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87AEB"/>
    <w:rsid w:val="4CDA21DD"/>
    <w:rsid w:val="4CE12887"/>
    <w:rsid w:val="4CE472E9"/>
    <w:rsid w:val="4CF04CFC"/>
    <w:rsid w:val="4CF05C74"/>
    <w:rsid w:val="4CF26BC3"/>
    <w:rsid w:val="4CFB51DB"/>
    <w:rsid w:val="4CFC3F2E"/>
    <w:rsid w:val="4D0F1680"/>
    <w:rsid w:val="4D144426"/>
    <w:rsid w:val="4D1D6CA0"/>
    <w:rsid w:val="4D2609C6"/>
    <w:rsid w:val="4D2A26AA"/>
    <w:rsid w:val="4D2A2C09"/>
    <w:rsid w:val="4D2F5C2A"/>
    <w:rsid w:val="4D33448A"/>
    <w:rsid w:val="4D38484E"/>
    <w:rsid w:val="4D3D187A"/>
    <w:rsid w:val="4D3F4840"/>
    <w:rsid w:val="4D410392"/>
    <w:rsid w:val="4D422D07"/>
    <w:rsid w:val="4D427BBD"/>
    <w:rsid w:val="4D570519"/>
    <w:rsid w:val="4D5A2B9C"/>
    <w:rsid w:val="4D5C5732"/>
    <w:rsid w:val="4D5D1395"/>
    <w:rsid w:val="4D656800"/>
    <w:rsid w:val="4D6C4B60"/>
    <w:rsid w:val="4D6F1DC5"/>
    <w:rsid w:val="4D705706"/>
    <w:rsid w:val="4D7220A0"/>
    <w:rsid w:val="4D76173E"/>
    <w:rsid w:val="4D7D20F7"/>
    <w:rsid w:val="4D8A1210"/>
    <w:rsid w:val="4D8A58C0"/>
    <w:rsid w:val="4D8D11C1"/>
    <w:rsid w:val="4D922BF5"/>
    <w:rsid w:val="4D980E75"/>
    <w:rsid w:val="4D9B5A29"/>
    <w:rsid w:val="4DA53BC8"/>
    <w:rsid w:val="4DB41824"/>
    <w:rsid w:val="4DB95A69"/>
    <w:rsid w:val="4DBD1F3A"/>
    <w:rsid w:val="4DBD39FC"/>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3C0154"/>
    <w:rsid w:val="4E412A4D"/>
    <w:rsid w:val="4E4475F5"/>
    <w:rsid w:val="4E451C79"/>
    <w:rsid w:val="4E587463"/>
    <w:rsid w:val="4E5A3449"/>
    <w:rsid w:val="4E6415B7"/>
    <w:rsid w:val="4E68543B"/>
    <w:rsid w:val="4E6906EE"/>
    <w:rsid w:val="4E694E99"/>
    <w:rsid w:val="4E6D1740"/>
    <w:rsid w:val="4E7125DA"/>
    <w:rsid w:val="4E784D1C"/>
    <w:rsid w:val="4E795FE9"/>
    <w:rsid w:val="4E797F06"/>
    <w:rsid w:val="4E7C0AEA"/>
    <w:rsid w:val="4E825BBD"/>
    <w:rsid w:val="4E8D3751"/>
    <w:rsid w:val="4E8D409B"/>
    <w:rsid w:val="4E904370"/>
    <w:rsid w:val="4E937763"/>
    <w:rsid w:val="4E991182"/>
    <w:rsid w:val="4E9E5BA9"/>
    <w:rsid w:val="4E9F5613"/>
    <w:rsid w:val="4EA7605B"/>
    <w:rsid w:val="4EA9172F"/>
    <w:rsid w:val="4EAC241A"/>
    <w:rsid w:val="4EB67945"/>
    <w:rsid w:val="4ECA2CB3"/>
    <w:rsid w:val="4ED32EBD"/>
    <w:rsid w:val="4EE61722"/>
    <w:rsid w:val="4EE86D63"/>
    <w:rsid w:val="4EEC3838"/>
    <w:rsid w:val="4EEE11A3"/>
    <w:rsid w:val="4EF07E6E"/>
    <w:rsid w:val="4EF558FA"/>
    <w:rsid w:val="4EFE4EC2"/>
    <w:rsid w:val="4EFF3444"/>
    <w:rsid w:val="4F037BFA"/>
    <w:rsid w:val="4F0441E5"/>
    <w:rsid w:val="4F155F27"/>
    <w:rsid w:val="4F181305"/>
    <w:rsid w:val="4F1A238F"/>
    <w:rsid w:val="4F2C365D"/>
    <w:rsid w:val="4F376D93"/>
    <w:rsid w:val="4F3D4163"/>
    <w:rsid w:val="4F50208E"/>
    <w:rsid w:val="4F6E6F86"/>
    <w:rsid w:val="4F7278C6"/>
    <w:rsid w:val="4F740C10"/>
    <w:rsid w:val="4F764CC2"/>
    <w:rsid w:val="4F7C7CD5"/>
    <w:rsid w:val="4F823D55"/>
    <w:rsid w:val="4F85034E"/>
    <w:rsid w:val="4F973AF4"/>
    <w:rsid w:val="4F977A4D"/>
    <w:rsid w:val="4F983E33"/>
    <w:rsid w:val="4F9B5328"/>
    <w:rsid w:val="4FAB2D3A"/>
    <w:rsid w:val="4FAB3627"/>
    <w:rsid w:val="4FAB7893"/>
    <w:rsid w:val="4FB40C2C"/>
    <w:rsid w:val="4FBA52BE"/>
    <w:rsid w:val="4FBA74EE"/>
    <w:rsid w:val="4FBB5569"/>
    <w:rsid w:val="4FBF1E32"/>
    <w:rsid w:val="4FC268B2"/>
    <w:rsid w:val="4FC803AA"/>
    <w:rsid w:val="4FCA1FE4"/>
    <w:rsid w:val="4FCB45DF"/>
    <w:rsid w:val="4FD365FC"/>
    <w:rsid w:val="4FD62D61"/>
    <w:rsid w:val="4FDC6418"/>
    <w:rsid w:val="4FE13662"/>
    <w:rsid w:val="4FE15781"/>
    <w:rsid w:val="4FE3603D"/>
    <w:rsid w:val="4FF5506D"/>
    <w:rsid w:val="4FFE1157"/>
    <w:rsid w:val="4FFE338C"/>
    <w:rsid w:val="4FFF3806"/>
    <w:rsid w:val="4FFF49BB"/>
    <w:rsid w:val="5004344D"/>
    <w:rsid w:val="50046739"/>
    <w:rsid w:val="50095827"/>
    <w:rsid w:val="50100572"/>
    <w:rsid w:val="5014542B"/>
    <w:rsid w:val="50186BF6"/>
    <w:rsid w:val="502751AB"/>
    <w:rsid w:val="502C4247"/>
    <w:rsid w:val="502D25A0"/>
    <w:rsid w:val="502D4F6F"/>
    <w:rsid w:val="502D660A"/>
    <w:rsid w:val="50347D28"/>
    <w:rsid w:val="50363B3A"/>
    <w:rsid w:val="503D2073"/>
    <w:rsid w:val="503D5373"/>
    <w:rsid w:val="503F7D0E"/>
    <w:rsid w:val="504261AC"/>
    <w:rsid w:val="504311C0"/>
    <w:rsid w:val="504B1149"/>
    <w:rsid w:val="5052029B"/>
    <w:rsid w:val="505F1426"/>
    <w:rsid w:val="506309DB"/>
    <w:rsid w:val="50752AF6"/>
    <w:rsid w:val="50771C00"/>
    <w:rsid w:val="508A668E"/>
    <w:rsid w:val="5092020C"/>
    <w:rsid w:val="509A3231"/>
    <w:rsid w:val="509C736A"/>
    <w:rsid w:val="50AF1C59"/>
    <w:rsid w:val="50B139BD"/>
    <w:rsid w:val="50B92297"/>
    <w:rsid w:val="50BC15B9"/>
    <w:rsid w:val="50BD1498"/>
    <w:rsid w:val="50BE1B1D"/>
    <w:rsid w:val="50C371C0"/>
    <w:rsid w:val="50C51F05"/>
    <w:rsid w:val="50C65C4E"/>
    <w:rsid w:val="50C65E30"/>
    <w:rsid w:val="50D228CF"/>
    <w:rsid w:val="50E63519"/>
    <w:rsid w:val="50ED76FB"/>
    <w:rsid w:val="50F568D9"/>
    <w:rsid w:val="50FD2A03"/>
    <w:rsid w:val="51077269"/>
    <w:rsid w:val="510D4A1E"/>
    <w:rsid w:val="51121015"/>
    <w:rsid w:val="51187610"/>
    <w:rsid w:val="512B350B"/>
    <w:rsid w:val="51303BD2"/>
    <w:rsid w:val="51375EB3"/>
    <w:rsid w:val="513853CC"/>
    <w:rsid w:val="51392D77"/>
    <w:rsid w:val="513F081D"/>
    <w:rsid w:val="514C1E16"/>
    <w:rsid w:val="515361F4"/>
    <w:rsid w:val="515529BB"/>
    <w:rsid w:val="515A64E3"/>
    <w:rsid w:val="515B2F50"/>
    <w:rsid w:val="515C30A6"/>
    <w:rsid w:val="5161698E"/>
    <w:rsid w:val="517C0CA0"/>
    <w:rsid w:val="517F00BC"/>
    <w:rsid w:val="5188076F"/>
    <w:rsid w:val="5195533B"/>
    <w:rsid w:val="519645E3"/>
    <w:rsid w:val="5199124A"/>
    <w:rsid w:val="519D2F03"/>
    <w:rsid w:val="51AD6F40"/>
    <w:rsid w:val="51BE2EAE"/>
    <w:rsid w:val="51C0716E"/>
    <w:rsid w:val="51C24631"/>
    <w:rsid w:val="51C77592"/>
    <w:rsid w:val="51D43598"/>
    <w:rsid w:val="51DA51E8"/>
    <w:rsid w:val="51DA5890"/>
    <w:rsid w:val="51DD11EF"/>
    <w:rsid w:val="51E90CD5"/>
    <w:rsid w:val="51EE7B3E"/>
    <w:rsid w:val="51F51BD1"/>
    <w:rsid w:val="51F96848"/>
    <w:rsid w:val="51FB40B5"/>
    <w:rsid w:val="52073487"/>
    <w:rsid w:val="520A7B89"/>
    <w:rsid w:val="520E648E"/>
    <w:rsid w:val="521C5D43"/>
    <w:rsid w:val="521D7ED7"/>
    <w:rsid w:val="5239194F"/>
    <w:rsid w:val="52403AD5"/>
    <w:rsid w:val="524A2F7E"/>
    <w:rsid w:val="52612620"/>
    <w:rsid w:val="526478E1"/>
    <w:rsid w:val="526A546C"/>
    <w:rsid w:val="526F3E5E"/>
    <w:rsid w:val="52790FD9"/>
    <w:rsid w:val="52887A7D"/>
    <w:rsid w:val="52894DE6"/>
    <w:rsid w:val="528C5E23"/>
    <w:rsid w:val="52993DA6"/>
    <w:rsid w:val="529B5EE8"/>
    <w:rsid w:val="529F0D9B"/>
    <w:rsid w:val="52BB795D"/>
    <w:rsid w:val="52CA3D8F"/>
    <w:rsid w:val="52CD21D8"/>
    <w:rsid w:val="52CF0A4A"/>
    <w:rsid w:val="52DC66BA"/>
    <w:rsid w:val="52DC7C0E"/>
    <w:rsid w:val="52DD5B35"/>
    <w:rsid w:val="52DE6D3F"/>
    <w:rsid w:val="52DF42EC"/>
    <w:rsid w:val="52E427EA"/>
    <w:rsid w:val="52E974BA"/>
    <w:rsid w:val="52EB3885"/>
    <w:rsid w:val="52EB52A5"/>
    <w:rsid w:val="52EF0051"/>
    <w:rsid w:val="52FC1C88"/>
    <w:rsid w:val="53047263"/>
    <w:rsid w:val="53112C1D"/>
    <w:rsid w:val="531241BA"/>
    <w:rsid w:val="53155215"/>
    <w:rsid w:val="531621BA"/>
    <w:rsid w:val="531D0F10"/>
    <w:rsid w:val="53207ABD"/>
    <w:rsid w:val="5322304A"/>
    <w:rsid w:val="53281299"/>
    <w:rsid w:val="53290BFD"/>
    <w:rsid w:val="53293966"/>
    <w:rsid w:val="532C389F"/>
    <w:rsid w:val="532F6301"/>
    <w:rsid w:val="533A0CE9"/>
    <w:rsid w:val="533B3642"/>
    <w:rsid w:val="533E0346"/>
    <w:rsid w:val="534246C3"/>
    <w:rsid w:val="53495ACD"/>
    <w:rsid w:val="535337EC"/>
    <w:rsid w:val="53556970"/>
    <w:rsid w:val="5366542B"/>
    <w:rsid w:val="536A3511"/>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4476"/>
    <w:rsid w:val="53E07B00"/>
    <w:rsid w:val="53E27BE1"/>
    <w:rsid w:val="53E36B63"/>
    <w:rsid w:val="53EC3D29"/>
    <w:rsid w:val="53F90D34"/>
    <w:rsid w:val="54002BFD"/>
    <w:rsid w:val="541942B6"/>
    <w:rsid w:val="54204A83"/>
    <w:rsid w:val="542A3FEF"/>
    <w:rsid w:val="542A5504"/>
    <w:rsid w:val="542F7A60"/>
    <w:rsid w:val="54346136"/>
    <w:rsid w:val="544206A3"/>
    <w:rsid w:val="5452765B"/>
    <w:rsid w:val="54550067"/>
    <w:rsid w:val="54570DF5"/>
    <w:rsid w:val="54580F5A"/>
    <w:rsid w:val="54662360"/>
    <w:rsid w:val="547056B3"/>
    <w:rsid w:val="54727EEF"/>
    <w:rsid w:val="5478695B"/>
    <w:rsid w:val="54860559"/>
    <w:rsid w:val="548810E8"/>
    <w:rsid w:val="54906088"/>
    <w:rsid w:val="54907EF0"/>
    <w:rsid w:val="549438A5"/>
    <w:rsid w:val="549C6534"/>
    <w:rsid w:val="54A14490"/>
    <w:rsid w:val="54A153FA"/>
    <w:rsid w:val="54AB29C5"/>
    <w:rsid w:val="54AB36A1"/>
    <w:rsid w:val="54B171C4"/>
    <w:rsid w:val="54B61DA8"/>
    <w:rsid w:val="54B62C99"/>
    <w:rsid w:val="54B76FF0"/>
    <w:rsid w:val="54C23983"/>
    <w:rsid w:val="54CC47C4"/>
    <w:rsid w:val="54D4779A"/>
    <w:rsid w:val="54DF688B"/>
    <w:rsid w:val="54E503E3"/>
    <w:rsid w:val="54E95643"/>
    <w:rsid w:val="54FA14BA"/>
    <w:rsid w:val="550436A3"/>
    <w:rsid w:val="550E6C32"/>
    <w:rsid w:val="551C2E90"/>
    <w:rsid w:val="55405E18"/>
    <w:rsid w:val="554E0863"/>
    <w:rsid w:val="555737A6"/>
    <w:rsid w:val="55577AFF"/>
    <w:rsid w:val="55611FED"/>
    <w:rsid w:val="556C1CC4"/>
    <w:rsid w:val="55712540"/>
    <w:rsid w:val="55743D64"/>
    <w:rsid w:val="5577741D"/>
    <w:rsid w:val="558126EC"/>
    <w:rsid w:val="55851522"/>
    <w:rsid w:val="55883323"/>
    <w:rsid w:val="55883669"/>
    <w:rsid w:val="558A44CE"/>
    <w:rsid w:val="558F6F00"/>
    <w:rsid w:val="55906233"/>
    <w:rsid w:val="55910661"/>
    <w:rsid w:val="559310AD"/>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1293F"/>
    <w:rsid w:val="560469FC"/>
    <w:rsid w:val="5609174E"/>
    <w:rsid w:val="56155499"/>
    <w:rsid w:val="561F7404"/>
    <w:rsid w:val="56214A7B"/>
    <w:rsid w:val="562E1F90"/>
    <w:rsid w:val="56373380"/>
    <w:rsid w:val="563B616D"/>
    <w:rsid w:val="563E5B16"/>
    <w:rsid w:val="56436207"/>
    <w:rsid w:val="56456373"/>
    <w:rsid w:val="564D235E"/>
    <w:rsid w:val="56580192"/>
    <w:rsid w:val="565A5E34"/>
    <w:rsid w:val="565B61BB"/>
    <w:rsid w:val="566510CB"/>
    <w:rsid w:val="567215D4"/>
    <w:rsid w:val="56787E25"/>
    <w:rsid w:val="567A6CC0"/>
    <w:rsid w:val="567E4F7B"/>
    <w:rsid w:val="568679CF"/>
    <w:rsid w:val="568D0940"/>
    <w:rsid w:val="568D6253"/>
    <w:rsid w:val="568F55E8"/>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D3860"/>
    <w:rsid w:val="56CE5F20"/>
    <w:rsid w:val="56DA3EBA"/>
    <w:rsid w:val="56DE40C5"/>
    <w:rsid w:val="56E33383"/>
    <w:rsid w:val="56E81DBE"/>
    <w:rsid w:val="56ED5E03"/>
    <w:rsid w:val="56FB0134"/>
    <w:rsid w:val="57012351"/>
    <w:rsid w:val="57034B21"/>
    <w:rsid w:val="57095761"/>
    <w:rsid w:val="571777C3"/>
    <w:rsid w:val="571B1F7E"/>
    <w:rsid w:val="571D34AC"/>
    <w:rsid w:val="57217EFE"/>
    <w:rsid w:val="57292292"/>
    <w:rsid w:val="572E4793"/>
    <w:rsid w:val="572E7E52"/>
    <w:rsid w:val="573403E6"/>
    <w:rsid w:val="573459F0"/>
    <w:rsid w:val="573B3910"/>
    <w:rsid w:val="574460A0"/>
    <w:rsid w:val="57484376"/>
    <w:rsid w:val="574B4B12"/>
    <w:rsid w:val="57510AE5"/>
    <w:rsid w:val="575425F9"/>
    <w:rsid w:val="575A2017"/>
    <w:rsid w:val="575A4412"/>
    <w:rsid w:val="575C5FBB"/>
    <w:rsid w:val="57685F5D"/>
    <w:rsid w:val="57692A18"/>
    <w:rsid w:val="576D6DDF"/>
    <w:rsid w:val="57702374"/>
    <w:rsid w:val="57704138"/>
    <w:rsid w:val="57780ED4"/>
    <w:rsid w:val="577E3A90"/>
    <w:rsid w:val="5783620D"/>
    <w:rsid w:val="5788162D"/>
    <w:rsid w:val="57886A0D"/>
    <w:rsid w:val="57896321"/>
    <w:rsid w:val="579A7C07"/>
    <w:rsid w:val="57A46FEE"/>
    <w:rsid w:val="57AF7168"/>
    <w:rsid w:val="57B02763"/>
    <w:rsid w:val="57B6547E"/>
    <w:rsid w:val="57BC7C9C"/>
    <w:rsid w:val="57BF6387"/>
    <w:rsid w:val="57C377DF"/>
    <w:rsid w:val="57CE152D"/>
    <w:rsid w:val="57D01AAC"/>
    <w:rsid w:val="57DA0D38"/>
    <w:rsid w:val="57DD4E33"/>
    <w:rsid w:val="57DE0A52"/>
    <w:rsid w:val="57DF6500"/>
    <w:rsid w:val="57E60B9B"/>
    <w:rsid w:val="57E73B61"/>
    <w:rsid w:val="57ED4594"/>
    <w:rsid w:val="57F01737"/>
    <w:rsid w:val="57F73696"/>
    <w:rsid w:val="57F84361"/>
    <w:rsid w:val="58005923"/>
    <w:rsid w:val="5803475B"/>
    <w:rsid w:val="58097404"/>
    <w:rsid w:val="580A6FBE"/>
    <w:rsid w:val="580F5BC1"/>
    <w:rsid w:val="58141C04"/>
    <w:rsid w:val="58153B58"/>
    <w:rsid w:val="5822786C"/>
    <w:rsid w:val="58243371"/>
    <w:rsid w:val="58293CFC"/>
    <w:rsid w:val="58302962"/>
    <w:rsid w:val="5835010B"/>
    <w:rsid w:val="5846366F"/>
    <w:rsid w:val="584654C9"/>
    <w:rsid w:val="58470241"/>
    <w:rsid w:val="58484F55"/>
    <w:rsid w:val="585249D0"/>
    <w:rsid w:val="58563BF0"/>
    <w:rsid w:val="58590DD2"/>
    <w:rsid w:val="5863473D"/>
    <w:rsid w:val="586C2A31"/>
    <w:rsid w:val="586E1447"/>
    <w:rsid w:val="5878285F"/>
    <w:rsid w:val="587E2D46"/>
    <w:rsid w:val="58803F13"/>
    <w:rsid w:val="588509DD"/>
    <w:rsid w:val="588D555E"/>
    <w:rsid w:val="58937684"/>
    <w:rsid w:val="58953B9F"/>
    <w:rsid w:val="58957A8C"/>
    <w:rsid w:val="589C0BA1"/>
    <w:rsid w:val="589F18E4"/>
    <w:rsid w:val="58A26665"/>
    <w:rsid w:val="58A602A9"/>
    <w:rsid w:val="58A77FBE"/>
    <w:rsid w:val="58A948C8"/>
    <w:rsid w:val="58B06D42"/>
    <w:rsid w:val="58B156C4"/>
    <w:rsid w:val="58B8443B"/>
    <w:rsid w:val="58B93814"/>
    <w:rsid w:val="58BC4002"/>
    <w:rsid w:val="58C6178A"/>
    <w:rsid w:val="58C6617D"/>
    <w:rsid w:val="58DB456A"/>
    <w:rsid w:val="58E41E29"/>
    <w:rsid w:val="58E909DD"/>
    <w:rsid w:val="58EB1C90"/>
    <w:rsid w:val="58F57D12"/>
    <w:rsid w:val="59094784"/>
    <w:rsid w:val="591B3B7D"/>
    <w:rsid w:val="59267EF0"/>
    <w:rsid w:val="59376E4C"/>
    <w:rsid w:val="59421F7E"/>
    <w:rsid w:val="59424509"/>
    <w:rsid w:val="594935F2"/>
    <w:rsid w:val="594C2750"/>
    <w:rsid w:val="595A2A8C"/>
    <w:rsid w:val="595C0946"/>
    <w:rsid w:val="595F3858"/>
    <w:rsid w:val="59604A5E"/>
    <w:rsid w:val="59642A7A"/>
    <w:rsid w:val="596D32B4"/>
    <w:rsid w:val="596D4FFA"/>
    <w:rsid w:val="59774D3E"/>
    <w:rsid w:val="59846CBE"/>
    <w:rsid w:val="598C3E17"/>
    <w:rsid w:val="599024D2"/>
    <w:rsid w:val="599148CE"/>
    <w:rsid w:val="599861A9"/>
    <w:rsid w:val="599A1291"/>
    <w:rsid w:val="599E418E"/>
    <w:rsid w:val="599E5EE3"/>
    <w:rsid w:val="59A22883"/>
    <w:rsid w:val="59A24ED6"/>
    <w:rsid w:val="59AE741D"/>
    <w:rsid w:val="59AF0514"/>
    <w:rsid w:val="59B6531E"/>
    <w:rsid w:val="59B75E8A"/>
    <w:rsid w:val="59BC0F73"/>
    <w:rsid w:val="59BD2911"/>
    <w:rsid w:val="59BE1CC3"/>
    <w:rsid w:val="59C13A26"/>
    <w:rsid w:val="59C91BF3"/>
    <w:rsid w:val="59D44B3B"/>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55793"/>
    <w:rsid w:val="5A265096"/>
    <w:rsid w:val="5A2943A6"/>
    <w:rsid w:val="5A2A6592"/>
    <w:rsid w:val="5A2D0557"/>
    <w:rsid w:val="5A340B09"/>
    <w:rsid w:val="5A3F3527"/>
    <w:rsid w:val="5A440B9D"/>
    <w:rsid w:val="5A5128C3"/>
    <w:rsid w:val="5A525A46"/>
    <w:rsid w:val="5A575C31"/>
    <w:rsid w:val="5A5C7772"/>
    <w:rsid w:val="5A6336A1"/>
    <w:rsid w:val="5A661C78"/>
    <w:rsid w:val="5A682C88"/>
    <w:rsid w:val="5A6B7C88"/>
    <w:rsid w:val="5A73612A"/>
    <w:rsid w:val="5A877288"/>
    <w:rsid w:val="5A8F76C1"/>
    <w:rsid w:val="5A921A04"/>
    <w:rsid w:val="5A9A0A66"/>
    <w:rsid w:val="5AA541CF"/>
    <w:rsid w:val="5AAF48E4"/>
    <w:rsid w:val="5AB20E19"/>
    <w:rsid w:val="5AB37B27"/>
    <w:rsid w:val="5AB96041"/>
    <w:rsid w:val="5ABA46AD"/>
    <w:rsid w:val="5ABC4831"/>
    <w:rsid w:val="5ABC6BFA"/>
    <w:rsid w:val="5AC366EB"/>
    <w:rsid w:val="5AC37A7D"/>
    <w:rsid w:val="5AC43AE0"/>
    <w:rsid w:val="5AC4427C"/>
    <w:rsid w:val="5AD054B7"/>
    <w:rsid w:val="5AD149C0"/>
    <w:rsid w:val="5AD510F0"/>
    <w:rsid w:val="5AEC29B4"/>
    <w:rsid w:val="5AF55A9C"/>
    <w:rsid w:val="5AF82FCA"/>
    <w:rsid w:val="5AF8657A"/>
    <w:rsid w:val="5AFE5C3F"/>
    <w:rsid w:val="5B000850"/>
    <w:rsid w:val="5B187495"/>
    <w:rsid w:val="5B1945A0"/>
    <w:rsid w:val="5B1B10FA"/>
    <w:rsid w:val="5B1B5003"/>
    <w:rsid w:val="5B1C4DCF"/>
    <w:rsid w:val="5B225A79"/>
    <w:rsid w:val="5B2445B5"/>
    <w:rsid w:val="5B2559CC"/>
    <w:rsid w:val="5B2A41C4"/>
    <w:rsid w:val="5B2B5E52"/>
    <w:rsid w:val="5B340B23"/>
    <w:rsid w:val="5B3D2F4B"/>
    <w:rsid w:val="5B3E0A56"/>
    <w:rsid w:val="5B492D29"/>
    <w:rsid w:val="5B5159D8"/>
    <w:rsid w:val="5B532679"/>
    <w:rsid w:val="5B570BDE"/>
    <w:rsid w:val="5B5B64C5"/>
    <w:rsid w:val="5B6207A7"/>
    <w:rsid w:val="5B627DC7"/>
    <w:rsid w:val="5B6C097A"/>
    <w:rsid w:val="5B6C5737"/>
    <w:rsid w:val="5B763263"/>
    <w:rsid w:val="5B7B281F"/>
    <w:rsid w:val="5B821CF2"/>
    <w:rsid w:val="5B874DE7"/>
    <w:rsid w:val="5B896F76"/>
    <w:rsid w:val="5B8F287C"/>
    <w:rsid w:val="5B975E5B"/>
    <w:rsid w:val="5B9C0984"/>
    <w:rsid w:val="5BA35DCA"/>
    <w:rsid w:val="5BA65080"/>
    <w:rsid w:val="5BA76A78"/>
    <w:rsid w:val="5BB214B7"/>
    <w:rsid w:val="5BB424C4"/>
    <w:rsid w:val="5BB576AD"/>
    <w:rsid w:val="5BBE6EBD"/>
    <w:rsid w:val="5BBF5D91"/>
    <w:rsid w:val="5BC02787"/>
    <w:rsid w:val="5BC10C76"/>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076F4"/>
    <w:rsid w:val="5C087355"/>
    <w:rsid w:val="5C0C750E"/>
    <w:rsid w:val="5C0E435F"/>
    <w:rsid w:val="5C104165"/>
    <w:rsid w:val="5C135532"/>
    <w:rsid w:val="5C1832F4"/>
    <w:rsid w:val="5C1A3044"/>
    <w:rsid w:val="5C325AD5"/>
    <w:rsid w:val="5C3B2DCF"/>
    <w:rsid w:val="5C3D2638"/>
    <w:rsid w:val="5C3F449D"/>
    <w:rsid w:val="5C4913AD"/>
    <w:rsid w:val="5C500AF8"/>
    <w:rsid w:val="5C517866"/>
    <w:rsid w:val="5C523483"/>
    <w:rsid w:val="5C5348B4"/>
    <w:rsid w:val="5C5E033F"/>
    <w:rsid w:val="5C5E495E"/>
    <w:rsid w:val="5C663D77"/>
    <w:rsid w:val="5C6875EE"/>
    <w:rsid w:val="5C6F12DC"/>
    <w:rsid w:val="5C7A2919"/>
    <w:rsid w:val="5C8C7EA5"/>
    <w:rsid w:val="5CBD2B34"/>
    <w:rsid w:val="5CBF4297"/>
    <w:rsid w:val="5CC16422"/>
    <w:rsid w:val="5CC43404"/>
    <w:rsid w:val="5CC72BBC"/>
    <w:rsid w:val="5CC93DAE"/>
    <w:rsid w:val="5CD31EE3"/>
    <w:rsid w:val="5CE1654F"/>
    <w:rsid w:val="5CE47CF9"/>
    <w:rsid w:val="5CEB1D70"/>
    <w:rsid w:val="5CF45558"/>
    <w:rsid w:val="5CF70E19"/>
    <w:rsid w:val="5D0056DF"/>
    <w:rsid w:val="5D00730C"/>
    <w:rsid w:val="5D072BC8"/>
    <w:rsid w:val="5D076525"/>
    <w:rsid w:val="5D0A3A75"/>
    <w:rsid w:val="5D19384D"/>
    <w:rsid w:val="5D22473A"/>
    <w:rsid w:val="5D2B5629"/>
    <w:rsid w:val="5D315CEB"/>
    <w:rsid w:val="5D326462"/>
    <w:rsid w:val="5D372894"/>
    <w:rsid w:val="5D3926A3"/>
    <w:rsid w:val="5D3B59DF"/>
    <w:rsid w:val="5D3F72BA"/>
    <w:rsid w:val="5D473075"/>
    <w:rsid w:val="5D475E41"/>
    <w:rsid w:val="5D4822EE"/>
    <w:rsid w:val="5D500306"/>
    <w:rsid w:val="5D5864DB"/>
    <w:rsid w:val="5D6A4F58"/>
    <w:rsid w:val="5D73393B"/>
    <w:rsid w:val="5D76353B"/>
    <w:rsid w:val="5D784379"/>
    <w:rsid w:val="5D7B3457"/>
    <w:rsid w:val="5D8B2715"/>
    <w:rsid w:val="5D8C5978"/>
    <w:rsid w:val="5D8D250E"/>
    <w:rsid w:val="5D8F399C"/>
    <w:rsid w:val="5D8F6111"/>
    <w:rsid w:val="5D915AFD"/>
    <w:rsid w:val="5D9404A9"/>
    <w:rsid w:val="5D9557B5"/>
    <w:rsid w:val="5D964239"/>
    <w:rsid w:val="5D9A23F4"/>
    <w:rsid w:val="5D9F6617"/>
    <w:rsid w:val="5D9F7C74"/>
    <w:rsid w:val="5DAB2CF5"/>
    <w:rsid w:val="5DAE2E8C"/>
    <w:rsid w:val="5DAE7F34"/>
    <w:rsid w:val="5DB65502"/>
    <w:rsid w:val="5DCF2885"/>
    <w:rsid w:val="5DD045B3"/>
    <w:rsid w:val="5DD70750"/>
    <w:rsid w:val="5DE44DF4"/>
    <w:rsid w:val="5DED4540"/>
    <w:rsid w:val="5E00720B"/>
    <w:rsid w:val="5E012896"/>
    <w:rsid w:val="5E015A16"/>
    <w:rsid w:val="5E0825B2"/>
    <w:rsid w:val="5E0A6049"/>
    <w:rsid w:val="5E156B70"/>
    <w:rsid w:val="5E1574AD"/>
    <w:rsid w:val="5E21165A"/>
    <w:rsid w:val="5E226508"/>
    <w:rsid w:val="5E2368B5"/>
    <w:rsid w:val="5E344390"/>
    <w:rsid w:val="5E352EB6"/>
    <w:rsid w:val="5E365B28"/>
    <w:rsid w:val="5E365E3C"/>
    <w:rsid w:val="5E3E7207"/>
    <w:rsid w:val="5E400BF0"/>
    <w:rsid w:val="5E4250B0"/>
    <w:rsid w:val="5E4A3E88"/>
    <w:rsid w:val="5E4E539E"/>
    <w:rsid w:val="5E5376EA"/>
    <w:rsid w:val="5E5F0687"/>
    <w:rsid w:val="5E6454D9"/>
    <w:rsid w:val="5E680BE8"/>
    <w:rsid w:val="5E6B7FF0"/>
    <w:rsid w:val="5E783202"/>
    <w:rsid w:val="5E7842EE"/>
    <w:rsid w:val="5E803D55"/>
    <w:rsid w:val="5E854DAE"/>
    <w:rsid w:val="5E9E372D"/>
    <w:rsid w:val="5EA36A9B"/>
    <w:rsid w:val="5EA6332E"/>
    <w:rsid w:val="5EA648E2"/>
    <w:rsid w:val="5EB32415"/>
    <w:rsid w:val="5EB52E6F"/>
    <w:rsid w:val="5EC26B97"/>
    <w:rsid w:val="5EC94A60"/>
    <w:rsid w:val="5ED20056"/>
    <w:rsid w:val="5ED95EEE"/>
    <w:rsid w:val="5EE55DDE"/>
    <w:rsid w:val="5EF04AC4"/>
    <w:rsid w:val="5EF47473"/>
    <w:rsid w:val="5EF51EEF"/>
    <w:rsid w:val="5EFE064F"/>
    <w:rsid w:val="5F061DE5"/>
    <w:rsid w:val="5F09081F"/>
    <w:rsid w:val="5F1111AD"/>
    <w:rsid w:val="5F121A0D"/>
    <w:rsid w:val="5F175E7F"/>
    <w:rsid w:val="5F1B27DE"/>
    <w:rsid w:val="5F205DAE"/>
    <w:rsid w:val="5F2C64A1"/>
    <w:rsid w:val="5F2F2607"/>
    <w:rsid w:val="5F39582E"/>
    <w:rsid w:val="5F405CF4"/>
    <w:rsid w:val="5F45602C"/>
    <w:rsid w:val="5F457593"/>
    <w:rsid w:val="5F4632C4"/>
    <w:rsid w:val="5F482400"/>
    <w:rsid w:val="5F4A58A7"/>
    <w:rsid w:val="5F4D2F69"/>
    <w:rsid w:val="5F527FC9"/>
    <w:rsid w:val="5F531ECF"/>
    <w:rsid w:val="5F57147C"/>
    <w:rsid w:val="5F6015E2"/>
    <w:rsid w:val="5F6028D5"/>
    <w:rsid w:val="5F61415F"/>
    <w:rsid w:val="5F646936"/>
    <w:rsid w:val="5F6E7121"/>
    <w:rsid w:val="5F7202DD"/>
    <w:rsid w:val="5F7602E5"/>
    <w:rsid w:val="5F764A5E"/>
    <w:rsid w:val="5F765DFC"/>
    <w:rsid w:val="5F7D66DE"/>
    <w:rsid w:val="5F810033"/>
    <w:rsid w:val="5F844DC9"/>
    <w:rsid w:val="5F8806B8"/>
    <w:rsid w:val="5F8C52DB"/>
    <w:rsid w:val="5F966692"/>
    <w:rsid w:val="5F99467F"/>
    <w:rsid w:val="5F9D7CCE"/>
    <w:rsid w:val="5FA00A10"/>
    <w:rsid w:val="5FA4374A"/>
    <w:rsid w:val="5FA4380A"/>
    <w:rsid w:val="5FA864E4"/>
    <w:rsid w:val="5FAB674F"/>
    <w:rsid w:val="5FB25387"/>
    <w:rsid w:val="5FC53509"/>
    <w:rsid w:val="5FD20829"/>
    <w:rsid w:val="5FEB0680"/>
    <w:rsid w:val="5FF35B11"/>
    <w:rsid w:val="5FF744A9"/>
    <w:rsid w:val="5FF76947"/>
    <w:rsid w:val="5FFB17C7"/>
    <w:rsid w:val="5FFE6C22"/>
    <w:rsid w:val="60000309"/>
    <w:rsid w:val="600B6B90"/>
    <w:rsid w:val="600C3224"/>
    <w:rsid w:val="600F6605"/>
    <w:rsid w:val="60122B8E"/>
    <w:rsid w:val="60143AD3"/>
    <w:rsid w:val="60281FCD"/>
    <w:rsid w:val="602876AC"/>
    <w:rsid w:val="602F064E"/>
    <w:rsid w:val="603215F4"/>
    <w:rsid w:val="603771DA"/>
    <w:rsid w:val="604C5236"/>
    <w:rsid w:val="604C63FA"/>
    <w:rsid w:val="605006BC"/>
    <w:rsid w:val="606162D0"/>
    <w:rsid w:val="60674769"/>
    <w:rsid w:val="606C660C"/>
    <w:rsid w:val="607079E9"/>
    <w:rsid w:val="60734371"/>
    <w:rsid w:val="60830460"/>
    <w:rsid w:val="6085543E"/>
    <w:rsid w:val="608B5C80"/>
    <w:rsid w:val="60907882"/>
    <w:rsid w:val="609258F0"/>
    <w:rsid w:val="6093287A"/>
    <w:rsid w:val="609517E9"/>
    <w:rsid w:val="609A2B73"/>
    <w:rsid w:val="609F1E8C"/>
    <w:rsid w:val="60A0440C"/>
    <w:rsid w:val="60A661C2"/>
    <w:rsid w:val="60B77B1A"/>
    <w:rsid w:val="60BA0952"/>
    <w:rsid w:val="60C02A5F"/>
    <w:rsid w:val="60C5483E"/>
    <w:rsid w:val="60C566E2"/>
    <w:rsid w:val="60C867C5"/>
    <w:rsid w:val="60D3354A"/>
    <w:rsid w:val="60D4561F"/>
    <w:rsid w:val="60D67E78"/>
    <w:rsid w:val="60DB0800"/>
    <w:rsid w:val="60DE0DB6"/>
    <w:rsid w:val="60E25F60"/>
    <w:rsid w:val="60E54273"/>
    <w:rsid w:val="60ED545A"/>
    <w:rsid w:val="60F46839"/>
    <w:rsid w:val="61027740"/>
    <w:rsid w:val="61034098"/>
    <w:rsid w:val="61067A64"/>
    <w:rsid w:val="610B0BAE"/>
    <w:rsid w:val="610C7D1D"/>
    <w:rsid w:val="61105E47"/>
    <w:rsid w:val="6112529A"/>
    <w:rsid w:val="61190AA3"/>
    <w:rsid w:val="611A7B15"/>
    <w:rsid w:val="611C59F7"/>
    <w:rsid w:val="611C73F5"/>
    <w:rsid w:val="611F0B09"/>
    <w:rsid w:val="61200AAF"/>
    <w:rsid w:val="612D2321"/>
    <w:rsid w:val="612E7725"/>
    <w:rsid w:val="613A19B5"/>
    <w:rsid w:val="613F7544"/>
    <w:rsid w:val="61455CF4"/>
    <w:rsid w:val="61466898"/>
    <w:rsid w:val="61527CE8"/>
    <w:rsid w:val="615B2659"/>
    <w:rsid w:val="615E36E9"/>
    <w:rsid w:val="615E3F04"/>
    <w:rsid w:val="61676068"/>
    <w:rsid w:val="616B091A"/>
    <w:rsid w:val="616B25D0"/>
    <w:rsid w:val="616C1663"/>
    <w:rsid w:val="616E223F"/>
    <w:rsid w:val="617305C5"/>
    <w:rsid w:val="61751F59"/>
    <w:rsid w:val="617C28AF"/>
    <w:rsid w:val="618A6058"/>
    <w:rsid w:val="61963257"/>
    <w:rsid w:val="6196670E"/>
    <w:rsid w:val="61972737"/>
    <w:rsid w:val="619C38B4"/>
    <w:rsid w:val="619D0513"/>
    <w:rsid w:val="61A4486B"/>
    <w:rsid w:val="61B33DDF"/>
    <w:rsid w:val="61BB4A1B"/>
    <w:rsid w:val="61BC23E5"/>
    <w:rsid w:val="61CD3107"/>
    <w:rsid w:val="61D21120"/>
    <w:rsid w:val="61E728F9"/>
    <w:rsid w:val="61F3667F"/>
    <w:rsid w:val="61F43F82"/>
    <w:rsid w:val="61FA4063"/>
    <w:rsid w:val="61FB110C"/>
    <w:rsid w:val="620B2B74"/>
    <w:rsid w:val="6210415F"/>
    <w:rsid w:val="62185165"/>
    <w:rsid w:val="621D66D4"/>
    <w:rsid w:val="622157E2"/>
    <w:rsid w:val="62220209"/>
    <w:rsid w:val="622E2CF4"/>
    <w:rsid w:val="622F5ABF"/>
    <w:rsid w:val="62393091"/>
    <w:rsid w:val="623D0C68"/>
    <w:rsid w:val="62450997"/>
    <w:rsid w:val="62460FCD"/>
    <w:rsid w:val="62480FF0"/>
    <w:rsid w:val="624B14C1"/>
    <w:rsid w:val="624F0394"/>
    <w:rsid w:val="625A29D8"/>
    <w:rsid w:val="625B2CDA"/>
    <w:rsid w:val="625B47C2"/>
    <w:rsid w:val="62630C6B"/>
    <w:rsid w:val="627301E8"/>
    <w:rsid w:val="627430A5"/>
    <w:rsid w:val="6295194F"/>
    <w:rsid w:val="6299295E"/>
    <w:rsid w:val="629A07BC"/>
    <w:rsid w:val="629E1F50"/>
    <w:rsid w:val="62A33CA7"/>
    <w:rsid w:val="62AC2BCD"/>
    <w:rsid w:val="62B94634"/>
    <w:rsid w:val="62BA3B2B"/>
    <w:rsid w:val="62C37511"/>
    <w:rsid w:val="62D11C3F"/>
    <w:rsid w:val="62D67D61"/>
    <w:rsid w:val="62E157FC"/>
    <w:rsid w:val="62E51DC1"/>
    <w:rsid w:val="62E54A06"/>
    <w:rsid w:val="62E81148"/>
    <w:rsid w:val="62E83A0D"/>
    <w:rsid w:val="62ED1945"/>
    <w:rsid w:val="62F76986"/>
    <w:rsid w:val="62F8158F"/>
    <w:rsid w:val="62FA3D7F"/>
    <w:rsid w:val="63074CE8"/>
    <w:rsid w:val="631360BB"/>
    <w:rsid w:val="631C3A36"/>
    <w:rsid w:val="63212420"/>
    <w:rsid w:val="632936A9"/>
    <w:rsid w:val="632A148A"/>
    <w:rsid w:val="632E087A"/>
    <w:rsid w:val="632F06D8"/>
    <w:rsid w:val="63310101"/>
    <w:rsid w:val="63311536"/>
    <w:rsid w:val="63317698"/>
    <w:rsid w:val="63340EAE"/>
    <w:rsid w:val="63443DC2"/>
    <w:rsid w:val="634B6A95"/>
    <w:rsid w:val="634F6CB9"/>
    <w:rsid w:val="635E6984"/>
    <w:rsid w:val="63607B9B"/>
    <w:rsid w:val="63615D3E"/>
    <w:rsid w:val="6367139B"/>
    <w:rsid w:val="63683422"/>
    <w:rsid w:val="636C62BA"/>
    <w:rsid w:val="63821D61"/>
    <w:rsid w:val="63827E36"/>
    <w:rsid w:val="63842477"/>
    <w:rsid w:val="63856D6A"/>
    <w:rsid w:val="638823F9"/>
    <w:rsid w:val="638B04D2"/>
    <w:rsid w:val="639A118D"/>
    <w:rsid w:val="63A3224F"/>
    <w:rsid w:val="63A85CD1"/>
    <w:rsid w:val="63AB2A39"/>
    <w:rsid w:val="63B02C42"/>
    <w:rsid w:val="63BF52CD"/>
    <w:rsid w:val="63C51AD9"/>
    <w:rsid w:val="63C54411"/>
    <w:rsid w:val="63C733FE"/>
    <w:rsid w:val="63CD27C8"/>
    <w:rsid w:val="63CD4C2D"/>
    <w:rsid w:val="63CF2629"/>
    <w:rsid w:val="63D40E51"/>
    <w:rsid w:val="63D562E7"/>
    <w:rsid w:val="63D85FCA"/>
    <w:rsid w:val="63D92331"/>
    <w:rsid w:val="63DB2B6D"/>
    <w:rsid w:val="63E263F4"/>
    <w:rsid w:val="63E418C9"/>
    <w:rsid w:val="63E94E5A"/>
    <w:rsid w:val="63FB6EC6"/>
    <w:rsid w:val="63FD7654"/>
    <w:rsid w:val="640C2BB6"/>
    <w:rsid w:val="6411454E"/>
    <w:rsid w:val="643F3FFC"/>
    <w:rsid w:val="644A69BC"/>
    <w:rsid w:val="644D6FD8"/>
    <w:rsid w:val="645B5DC0"/>
    <w:rsid w:val="645D3A6B"/>
    <w:rsid w:val="64693D29"/>
    <w:rsid w:val="646A06E2"/>
    <w:rsid w:val="646C4EF1"/>
    <w:rsid w:val="646C4FB8"/>
    <w:rsid w:val="64706C6F"/>
    <w:rsid w:val="6471159B"/>
    <w:rsid w:val="64814078"/>
    <w:rsid w:val="648B777B"/>
    <w:rsid w:val="64937D17"/>
    <w:rsid w:val="6494650D"/>
    <w:rsid w:val="64984C13"/>
    <w:rsid w:val="649A6134"/>
    <w:rsid w:val="649D2569"/>
    <w:rsid w:val="64A07D40"/>
    <w:rsid w:val="64A157DA"/>
    <w:rsid w:val="64A51362"/>
    <w:rsid w:val="64A55A03"/>
    <w:rsid w:val="64A62D1B"/>
    <w:rsid w:val="64AD4200"/>
    <w:rsid w:val="64B453B1"/>
    <w:rsid w:val="64BE5702"/>
    <w:rsid w:val="64C16289"/>
    <w:rsid w:val="64CF05E4"/>
    <w:rsid w:val="64D01C31"/>
    <w:rsid w:val="64D93F02"/>
    <w:rsid w:val="64E5543E"/>
    <w:rsid w:val="64E76F6D"/>
    <w:rsid w:val="64EA4517"/>
    <w:rsid w:val="64FC561C"/>
    <w:rsid w:val="64FC648D"/>
    <w:rsid w:val="64FE0E31"/>
    <w:rsid w:val="65181463"/>
    <w:rsid w:val="651A5C6A"/>
    <w:rsid w:val="651C38DB"/>
    <w:rsid w:val="65201F4F"/>
    <w:rsid w:val="65204394"/>
    <w:rsid w:val="6522790C"/>
    <w:rsid w:val="652B631B"/>
    <w:rsid w:val="652C76EF"/>
    <w:rsid w:val="652D6A57"/>
    <w:rsid w:val="653E78B1"/>
    <w:rsid w:val="65403733"/>
    <w:rsid w:val="654066D8"/>
    <w:rsid w:val="65427957"/>
    <w:rsid w:val="65430291"/>
    <w:rsid w:val="654468BF"/>
    <w:rsid w:val="65465700"/>
    <w:rsid w:val="654C7E43"/>
    <w:rsid w:val="655328CA"/>
    <w:rsid w:val="655754CB"/>
    <w:rsid w:val="655B08A9"/>
    <w:rsid w:val="655E2D72"/>
    <w:rsid w:val="656171FC"/>
    <w:rsid w:val="65635CAF"/>
    <w:rsid w:val="65636611"/>
    <w:rsid w:val="656F1A01"/>
    <w:rsid w:val="6570700F"/>
    <w:rsid w:val="6577695F"/>
    <w:rsid w:val="657F0CE6"/>
    <w:rsid w:val="65833C4F"/>
    <w:rsid w:val="658B37B6"/>
    <w:rsid w:val="6590595E"/>
    <w:rsid w:val="659135E4"/>
    <w:rsid w:val="65972789"/>
    <w:rsid w:val="6598681A"/>
    <w:rsid w:val="659C17EE"/>
    <w:rsid w:val="65A65E7D"/>
    <w:rsid w:val="65BC6E17"/>
    <w:rsid w:val="65BD3777"/>
    <w:rsid w:val="65BE5ECC"/>
    <w:rsid w:val="65D3355B"/>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54D2C"/>
    <w:rsid w:val="663D054E"/>
    <w:rsid w:val="66460692"/>
    <w:rsid w:val="664D42AB"/>
    <w:rsid w:val="6658158E"/>
    <w:rsid w:val="66631FDD"/>
    <w:rsid w:val="66727620"/>
    <w:rsid w:val="66763EED"/>
    <w:rsid w:val="667930F9"/>
    <w:rsid w:val="6679372B"/>
    <w:rsid w:val="667B3C56"/>
    <w:rsid w:val="66886429"/>
    <w:rsid w:val="66953491"/>
    <w:rsid w:val="66980BF6"/>
    <w:rsid w:val="66A56CDB"/>
    <w:rsid w:val="66AA30FE"/>
    <w:rsid w:val="66AD65FC"/>
    <w:rsid w:val="66B81454"/>
    <w:rsid w:val="66B86A33"/>
    <w:rsid w:val="66BE1292"/>
    <w:rsid w:val="66BF76F1"/>
    <w:rsid w:val="66C25DAF"/>
    <w:rsid w:val="66D1058D"/>
    <w:rsid w:val="66D553C4"/>
    <w:rsid w:val="66D61A8D"/>
    <w:rsid w:val="66D62B52"/>
    <w:rsid w:val="66DA3497"/>
    <w:rsid w:val="66DC5BF8"/>
    <w:rsid w:val="66DE03BA"/>
    <w:rsid w:val="66E173F9"/>
    <w:rsid w:val="66E3226C"/>
    <w:rsid w:val="66E611A7"/>
    <w:rsid w:val="66E80EB0"/>
    <w:rsid w:val="66EC5E36"/>
    <w:rsid w:val="66F569E1"/>
    <w:rsid w:val="66F76034"/>
    <w:rsid w:val="67066C06"/>
    <w:rsid w:val="670E7B80"/>
    <w:rsid w:val="6713591F"/>
    <w:rsid w:val="67181932"/>
    <w:rsid w:val="6726232E"/>
    <w:rsid w:val="67292022"/>
    <w:rsid w:val="672A4901"/>
    <w:rsid w:val="67331724"/>
    <w:rsid w:val="673360E2"/>
    <w:rsid w:val="67346319"/>
    <w:rsid w:val="67441B08"/>
    <w:rsid w:val="674E2802"/>
    <w:rsid w:val="674F6E76"/>
    <w:rsid w:val="67513E69"/>
    <w:rsid w:val="675A17FE"/>
    <w:rsid w:val="675F51EB"/>
    <w:rsid w:val="67617AF0"/>
    <w:rsid w:val="67671D7D"/>
    <w:rsid w:val="6768655A"/>
    <w:rsid w:val="676E1585"/>
    <w:rsid w:val="67775952"/>
    <w:rsid w:val="677E2FA1"/>
    <w:rsid w:val="67813AAE"/>
    <w:rsid w:val="67834615"/>
    <w:rsid w:val="67836FB1"/>
    <w:rsid w:val="678764D7"/>
    <w:rsid w:val="678A12A7"/>
    <w:rsid w:val="678A44B2"/>
    <w:rsid w:val="678C1D52"/>
    <w:rsid w:val="678D19D7"/>
    <w:rsid w:val="679401F8"/>
    <w:rsid w:val="67973403"/>
    <w:rsid w:val="6797520C"/>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81338"/>
    <w:rsid w:val="681B5BF4"/>
    <w:rsid w:val="68240EAA"/>
    <w:rsid w:val="6825323C"/>
    <w:rsid w:val="68356624"/>
    <w:rsid w:val="683D75A2"/>
    <w:rsid w:val="683F63B6"/>
    <w:rsid w:val="68436C4F"/>
    <w:rsid w:val="68451270"/>
    <w:rsid w:val="68470104"/>
    <w:rsid w:val="684F1282"/>
    <w:rsid w:val="6850356A"/>
    <w:rsid w:val="685465AC"/>
    <w:rsid w:val="68650339"/>
    <w:rsid w:val="68670AE1"/>
    <w:rsid w:val="68733F18"/>
    <w:rsid w:val="687442EE"/>
    <w:rsid w:val="68772A56"/>
    <w:rsid w:val="687835F0"/>
    <w:rsid w:val="687E1768"/>
    <w:rsid w:val="68840103"/>
    <w:rsid w:val="689B3E14"/>
    <w:rsid w:val="689C5C1D"/>
    <w:rsid w:val="689D6F4C"/>
    <w:rsid w:val="689F2FA0"/>
    <w:rsid w:val="68A02CE9"/>
    <w:rsid w:val="68A036C8"/>
    <w:rsid w:val="68A41350"/>
    <w:rsid w:val="68A47350"/>
    <w:rsid w:val="68AD26AA"/>
    <w:rsid w:val="68AE2B22"/>
    <w:rsid w:val="68BC14B0"/>
    <w:rsid w:val="68BC512A"/>
    <w:rsid w:val="68BF0078"/>
    <w:rsid w:val="68BF7B51"/>
    <w:rsid w:val="68C20D16"/>
    <w:rsid w:val="68DA02E4"/>
    <w:rsid w:val="68DD619B"/>
    <w:rsid w:val="68DF39E4"/>
    <w:rsid w:val="68EC3A15"/>
    <w:rsid w:val="68ED69A7"/>
    <w:rsid w:val="68FD5593"/>
    <w:rsid w:val="69073414"/>
    <w:rsid w:val="690C4501"/>
    <w:rsid w:val="690F2ED0"/>
    <w:rsid w:val="69101E60"/>
    <w:rsid w:val="6911326A"/>
    <w:rsid w:val="69183F42"/>
    <w:rsid w:val="691B307E"/>
    <w:rsid w:val="691D4548"/>
    <w:rsid w:val="692B3BF3"/>
    <w:rsid w:val="692C3A26"/>
    <w:rsid w:val="692F1256"/>
    <w:rsid w:val="69301A1D"/>
    <w:rsid w:val="6934218F"/>
    <w:rsid w:val="69397C63"/>
    <w:rsid w:val="693C5AA5"/>
    <w:rsid w:val="693D00F1"/>
    <w:rsid w:val="693E13B7"/>
    <w:rsid w:val="69421566"/>
    <w:rsid w:val="69430240"/>
    <w:rsid w:val="694A6D5C"/>
    <w:rsid w:val="6951205B"/>
    <w:rsid w:val="6953741D"/>
    <w:rsid w:val="69552B47"/>
    <w:rsid w:val="6956014F"/>
    <w:rsid w:val="695D3398"/>
    <w:rsid w:val="69640ECF"/>
    <w:rsid w:val="69667088"/>
    <w:rsid w:val="696F3842"/>
    <w:rsid w:val="69731101"/>
    <w:rsid w:val="6974083C"/>
    <w:rsid w:val="697D087B"/>
    <w:rsid w:val="69807B1E"/>
    <w:rsid w:val="699562F0"/>
    <w:rsid w:val="69A71B52"/>
    <w:rsid w:val="69A7770D"/>
    <w:rsid w:val="69A966F8"/>
    <w:rsid w:val="69AC0B64"/>
    <w:rsid w:val="69B21961"/>
    <w:rsid w:val="69B27491"/>
    <w:rsid w:val="69B27C94"/>
    <w:rsid w:val="69BA2288"/>
    <w:rsid w:val="69BB7CE2"/>
    <w:rsid w:val="69C2365E"/>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47BB"/>
    <w:rsid w:val="6A2750C5"/>
    <w:rsid w:val="6A290AA5"/>
    <w:rsid w:val="6A2A46CE"/>
    <w:rsid w:val="6A2F521E"/>
    <w:rsid w:val="6A344359"/>
    <w:rsid w:val="6A3A1167"/>
    <w:rsid w:val="6A3D030C"/>
    <w:rsid w:val="6A3F4FDB"/>
    <w:rsid w:val="6A462AD8"/>
    <w:rsid w:val="6A4F41B2"/>
    <w:rsid w:val="6A532FF6"/>
    <w:rsid w:val="6A601C8F"/>
    <w:rsid w:val="6A7174A5"/>
    <w:rsid w:val="6A72508F"/>
    <w:rsid w:val="6A732254"/>
    <w:rsid w:val="6A774894"/>
    <w:rsid w:val="6A80364F"/>
    <w:rsid w:val="6A8C3EFF"/>
    <w:rsid w:val="6A916EED"/>
    <w:rsid w:val="6A9371B0"/>
    <w:rsid w:val="6A937D23"/>
    <w:rsid w:val="6A960003"/>
    <w:rsid w:val="6A981E65"/>
    <w:rsid w:val="6A9B5915"/>
    <w:rsid w:val="6A9B7735"/>
    <w:rsid w:val="6AA02774"/>
    <w:rsid w:val="6AA258AD"/>
    <w:rsid w:val="6AA41157"/>
    <w:rsid w:val="6AAB31D6"/>
    <w:rsid w:val="6AAD09E5"/>
    <w:rsid w:val="6AAF2259"/>
    <w:rsid w:val="6AB45A03"/>
    <w:rsid w:val="6ABE4FFD"/>
    <w:rsid w:val="6AD909E0"/>
    <w:rsid w:val="6ADC49EF"/>
    <w:rsid w:val="6ADD4FD8"/>
    <w:rsid w:val="6ADD71F3"/>
    <w:rsid w:val="6AE06514"/>
    <w:rsid w:val="6AE26C27"/>
    <w:rsid w:val="6AED013C"/>
    <w:rsid w:val="6AEE59AB"/>
    <w:rsid w:val="6AF159FF"/>
    <w:rsid w:val="6AF57F3A"/>
    <w:rsid w:val="6AF63F29"/>
    <w:rsid w:val="6AF91F1B"/>
    <w:rsid w:val="6AFB7DF3"/>
    <w:rsid w:val="6AFE4F30"/>
    <w:rsid w:val="6B0C1C0F"/>
    <w:rsid w:val="6B0D0481"/>
    <w:rsid w:val="6B0E002C"/>
    <w:rsid w:val="6B11682D"/>
    <w:rsid w:val="6B187FDA"/>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44626"/>
    <w:rsid w:val="6BBB00B1"/>
    <w:rsid w:val="6BBD3E9D"/>
    <w:rsid w:val="6BC03721"/>
    <w:rsid w:val="6BC51A97"/>
    <w:rsid w:val="6BCC01D5"/>
    <w:rsid w:val="6BCF2DCA"/>
    <w:rsid w:val="6BD41DBC"/>
    <w:rsid w:val="6BD72624"/>
    <w:rsid w:val="6BDD0493"/>
    <w:rsid w:val="6BDE54AC"/>
    <w:rsid w:val="6BE068F6"/>
    <w:rsid w:val="6BE072B5"/>
    <w:rsid w:val="6BEC52EB"/>
    <w:rsid w:val="6BF229CE"/>
    <w:rsid w:val="6BF25C39"/>
    <w:rsid w:val="6BF45555"/>
    <w:rsid w:val="6C06150E"/>
    <w:rsid w:val="6C072806"/>
    <w:rsid w:val="6C140094"/>
    <w:rsid w:val="6C155F31"/>
    <w:rsid w:val="6C206E21"/>
    <w:rsid w:val="6C263A06"/>
    <w:rsid w:val="6C282AA6"/>
    <w:rsid w:val="6C3A624E"/>
    <w:rsid w:val="6C3F4795"/>
    <w:rsid w:val="6C431738"/>
    <w:rsid w:val="6C505966"/>
    <w:rsid w:val="6C570228"/>
    <w:rsid w:val="6C5D04BB"/>
    <w:rsid w:val="6C666C3C"/>
    <w:rsid w:val="6C6833E1"/>
    <w:rsid w:val="6C6A4E08"/>
    <w:rsid w:val="6C6D48B6"/>
    <w:rsid w:val="6C8035BD"/>
    <w:rsid w:val="6C8E4315"/>
    <w:rsid w:val="6C95615F"/>
    <w:rsid w:val="6CA94419"/>
    <w:rsid w:val="6CB242A2"/>
    <w:rsid w:val="6CC818AD"/>
    <w:rsid w:val="6CE0612A"/>
    <w:rsid w:val="6CE269D3"/>
    <w:rsid w:val="6CEC448A"/>
    <w:rsid w:val="6CED284E"/>
    <w:rsid w:val="6CF04EB7"/>
    <w:rsid w:val="6CF17872"/>
    <w:rsid w:val="6CF26AC2"/>
    <w:rsid w:val="6CF76712"/>
    <w:rsid w:val="6CFD23D1"/>
    <w:rsid w:val="6D033EFD"/>
    <w:rsid w:val="6D0652BF"/>
    <w:rsid w:val="6D0A7734"/>
    <w:rsid w:val="6D0B0E35"/>
    <w:rsid w:val="6D0D6D19"/>
    <w:rsid w:val="6D273B17"/>
    <w:rsid w:val="6D274676"/>
    <w:rsid w:val="6D2F28AD"/>
    <w:rsid w:val="6D2F4B50"/>
    <w:rsid w:val="6D385ED1"/>
    <w:rsid w:val="6D3967DF"/>
    <w:rsid w:val="6D3B5F83"/>
    <w:rsid w:val="6D3C14B2"/>
    <w:rsid w:val="6D436625"/>
    <w:rsid w:val="6D4720E6"/>
    <w:rsid w:val="6D4A7F79"/>
    <w:rsid w:val="6D4B7436"/>
    <w:rsid w:val="6D5E64E8"/>
    <w:rsid w:val="6D652ED0"/>
    <w:rsid w:val="6D662717"/>
    <w:rsid w:val="6D663299"/>
    <w:rsid w:val="6D692F54"/>
    <w:rsid w:val="6D6E2840"/>
    <w:rsid w:val="6D770FC8"/>
    <w:rsid w:val="6D7C26B1"/>
    <w:rsid w:val="6D7D5646"/>
    <w:rsid w:val="6D816186"/>
    <w:rsid w:val="6D90338E"/>
    <w:rsid w:val="6D925740"/>
    <w:rsid w:val="6D927533"/>
    <w:rsid w:val="6D9D3EE4"/>
    <w:rsid w:val="6D9E7C69"/>
    <w:rsid w:val="6DA71839"/>
    <w:rsid w:val="6DA84071"/>
    <w:rsid w:val="6DB20233"/>
    <w:rsid w:val="6DB81D13"/>
    <w:rsid w:val="6DBD3747"/>
    <w:rsid w:val="6DC54D30"/>
    <w:rsid w:val="6DC65806"/>
    <w:rsid w:val="6DC76582"/>
    <w:rsid w:val="6DDF0294"/>
    <w:rsid w:val="6DDF0A92"/>
    <w:rsid w:val="6DE9618F"/>
    <w:rsid w:val="6DED02CD"/>
    <w:rsid w:val="6DF07F1A"/>
    <w:rsid w:val="6DF6740D"/>
    <w:rsid w:val="6DF92BCB"/>
    <w:rsid w:val="6DFB06CC"/>
    <w:rsid w:val="6E035B81"/>
    <w:rsid w:val="6E0F0D37"/>
    <w:rsid w:val="6E0F320E"/>
    <w:rsid w:val="6E114B44"/>
    <w:rsid w:val="6E131686"/>
    <w:rsid w:val="6E1B4CD0"/>
    <w:rsid w:val="6E1C2489"/>
    <w:rsid w:val="6E214C6C"/>
    <w:rsid w:val="6E225993"/>
    <w:rsid w:val="6E2A0DD8"/>
    <w:rsid w:val="6E35742E"/>
    <w:rsid w:val="6E376A3A"/>
    <w:rsid w:val="6E3E181B"/>
    <w:rsid w:val="6E3F1C0F"/>
    <w:rsid w:val="6E4535C4"/>
    <w:rsid w:val="6E484191"/>
    <w:rsid w:val="6E4E0EC4"/>
    <w:rsid w:val="6E561494"/>
    <w:rsid w:val="6E567CD0"/>
    <w:rsid w:val="6E577CC1"/>
    <w:rsid w:val="6E6224C4"/>
    <w:rsid w:val="6E633CB5"/>
    <w:rsid w:val="6E642A60"/>
    <w:rsid w:val="6E7106EF"/>
    <w:rsid w:val="6E72570E"/>
    <w:rsid w:val="6E785A45"/>
    <w:rsid w:val="6E796FC0"/>
    <w:rsid w:val="6E917497"/>
    <w:rsid w:val="6EA13305"/>
    <w:rsid w:val="6EAB29FB"/>
    <w:rsid w:val="6EB16A35"/>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0B53B3"/>
    <w:rsid w:val="6F14289F"/>
    <w:rsid w:val="6F162C84"/>
    <w:rsid w:val="6F28223D"/>
    <w:rsid w:val="6F28474F"/>
    <w:rsid w:val="6F350882"/>
    <w:rsid w:val="6F35635E"/>
    <w:rsid w:val="6F3713E9"/>
    <w:rsid w:val="6F384951"/>
    <w:rsid w:val="6F4876AF"/>
    <w:rsid w:val="6F537FC0"/>
    <w:rsid w:val="6F607895"/>
    <w:rsid w:val="6F61040C"/>
    <w:rsid w:val="6F6776E1"/>
    <w:rsid w:val="6F702CF5"/>
    <w:rsid w:val="6F7A0C79"/>
    <w:rsid w:val="6F7E1B78"/>
    <w:rsid w:val="6F982D95"/>
    <w:rsid w:val="6F9C5D71"/>
    <w:rsid w:val="6FA3781E"/>
    <w:rsid w:val="6FAC61CF"/>
    <w:rsid w:val="6FAF5C06"/>
    <w:rsid w:val="6FB32C37"/>
    <w:rsid w:val="6FB415FB"/>
    <w:rsid w:val="6FB80EE8"/>
    <w:rsid w:val="6FC03528"/>
    <w:rsid w:val="6FC0781E"/>
    <w:rsid w:val="6FD36624"/>
    <w:rsid w:val="6FDF44E2"/>
    <w:rsid w:val="6FE53444"/>
    <w:rsid w:val="6FE76FE3"/>
    <w:rsid w:val="6FF1528E"/>
    <w:rsid w:val="6FF561D1"/>
    <w:rsid w:val="700C0460"/>
    <w:rsid w:val="701458A7"/>
    <w:rsid w:val="70152C7C"/>
    <w:rsid w:val="70170F2B"/>
    <w:rsid w:val="701830B7"/>
    <w:rsid w:val="701E2FAB"/>
    <w:rsid w:val="70206C25"/>
    <w:rsid w:val="702267D2"/>
    <w:rsid w:val="702E281A"/>
    <w:rsid w:val="70370653"/>
    <w:rsid w:val="70385F59"/>
    <w:rsid w:val="70387A8F"/>
    <w:rsid w:val="70494AF1"/>
    <w:rsid w:val="704A6916"/>
    <w:rsid w:val="70562B9B"/>
    <w:rsid w:val="70613B46"/>
    <w:rsid w:val="70680AC8"/>
    <w:rsid w:val="70684400"/>
    <w:rsid w:val="706D51B8"/>
    <w:rsid w:val="70712877"/>
    <w:rsid w:val="70767F2C"/>
    <w:rsid w:val="70785A86"/>
    <w:rsid w:val="707A24D4"/>
    <w:rsid w:val="707E62BB"/>
    <w:rsid w:val="70910C43"/>
    <w:rsid w:val="70992BBC"/>
    <w:rsid w:val="709E4E34"/>
    <w:rsid w:val="709E640C"/>
    <w:rsid w:val="70A106DA"/>
    <w:rsid w:val="70A12BB3"/>
    <w:rsid w:val="70A156F4"/>
    <w:rsid w:val="70AC0E63"/>
    <w:rsid w:val="70AD5CCA"/>
    <w:rsid w:val="70AF55CD"/>
    <w:rsid w:val="70B56633"/>
    <w:rsid w:val="70BB0D3E"/>
    <w:rsid w:val="70C52734"/>
    <w:rsid w:val="70C84253"/>
    <w:rsid w:val="70CA126A"/>
    <w:rsid w:val="70CB6779"/>
    <w:rsid w:val="70CE384D"/>
    <w:rsid w:val="70CF3906"/>
    <w:rsid w:val="70D842EC"/>
    <w:rsid w:val="70D91094"/>
    <w:rsid w:val="70DB76EF"/>
    <w:rsid w:val="70E47264"/>
    <w:rsid w:val="70F04773"/>
    <w:rsid w:val="70FC4717"/>
    <w:rsid w:val="710524E2"/>
    <w:rsid w:val="710B03C6"/>
    <w:rsid w:val="7110727C"/>
    <w:rsid w:val="711604AB"/>
    <w:rsid w:val="71164679"/>
    <w:rsid w:val="712762EB"/>
    <w:rsid w:val="712B6159"/>
    <w:rsid w:val="712D2ADB"/>
    <w:rsid w:val="712D4159"/>
    <w:rsid w:val="712D5738"/>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BB6D55"/>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C688B"/>
    <w:rsid w:val="72200AF0"/>
    <w:rsid w:val="72236626"/>
    <w:rsid w:val="72281DF1"/>
    <w:rsid w:val="722E7DFE"/>
    <w:rsid w:val="723749D7"/>
    <w:rsid w:val="7240738A"/>
    <w:rsid w:val="724E54F1"/>
    <w:rsid w:val="7254202A"/>
    <w:rsid w:val="72632A3F"/>
    <w:rsid w:val="727334E4"/>
    <w:rsid w:val="72756082"/>
    <w:rsid w:val="72772DDB"/>
    <w:rsid w:val="727B2E39"/>
    <w:rsid w:val="72827328"/>
    <w:rsid w:val="72851C47"/>
    <w:rsid w:val="728B2CA4"/>
    <w:rsid w:val="728B509F"/>
    <w:rsid w:val="728F0A31"/>
    <w:rsid w:val="729A297B"/>
    <w:rsid w:val="72A310CE"/>
    <w:rsid w:val="72A60BAC"/>
    <w:rsid w:val="72B23B41"/>
    <w:rsid w:val="72B326DC"/>
    <w:rsid w:val="72B5351F"/>
    <w:rsid w:val="72B554F8"/>
    <w:rsid w:val="72B751B8"/>
    <w:rsid w:val="72C20527"/>
    <w:rsid w:val="72CE3184"/>
    <w:rsid w:val="72CE7D06"/>
    <w:rsid w:val="72CF40C2"/>
    <w:rsid w:val="72D456A5"/>
    <w:rsid w:val="72E53A29"/>
    <w:rsid w:val="72E70D52"/>
    <w:rsid w:val="72EA6B66"/>
    <w:rsid w:val="72EB024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724AE"/>
    <w:rsid w:val="73690216"/>
    <w:rsid w:val="736A02D8"/>
    <w:rsid w:val="736C1945"/>
    <w:rsid w:val="737115D9"/>
    <w:rsid w:val="73814AA3"/>
    <w:rsid w:val="73893467"/>
    <w:rsid w:val="738A36E1"/>
    <w:rsid w:val="73912A81"/>
    <w:rsid w:val="73970334"/>
    <w:rsid w:val="73973C3B"/>
    <w:rsid w:val="739B1EFF"/>
    <w:rsid w:val="73A16D22"/>
    <w:rsid w:val="73B1400F"/>
    <w:rsid w:val="73B4548F"/>
    <w:rsid w:val="73B7366A"/>
    <w:rsid w:val="73BA064C"/>
    <w:rsid w:val="73BB3C6E"/>
    <w:rsid w:val="73CE1997"/>
    <w:rsid w:val="73D260A7"/>
    <w:rsid w:val="73D62143"/>
    <w:rsid w:val="73DB45F5"/>
    <w:rsid w:val="73DD3CB3"/>
    <w:rsid w:val="73DE1AB7"/>
    <w:rsid w:val="73E44595"/>
    <w:rsid w:val="73EC7C9D"/>
    <w:rsid w:val="73EE33F4"/>
    <w:rsid w:val="73EE6F0E"/>
    <w:rsid w:val="73F5257C"/>
    <w:rsid w:val="73F67B1C"/>
    <w:rsid w:val="73FF2CB2"/>
    <w:rsid w:val="7407051F"/>
    <w:rsid w:val="740D7326"/>
    <w:rsid w:val="740E71A7"/>
    <w:rsid w:val="741076D1"/>
    <w:rsid w:val="74115578"/>
    <w:rsid w:val="74141C1A"/>
    <w:rsid w:val="74215D04"/>
    <w:rsid w:val="74257C35"/>
    <w:rsid w:val="742A0965"/>
    <w:rsid w:val="742D019C"/>
    <w:rsid w:val="742D6DB6"/>
    <w:rsid w:val="742E74D7"/>
    <w:rsid w:val="744445AC"/>
    <w:rsid w:val="744642D9"/>
    <w:rsid w:val="74496F09"/>
    <w:rsid w:val="74522D94"/>
    <w:rsid w:val="746B086B"/>
    <w:rsid w:val="746C430C"/>
    <w:rsid w:val="74775754"/>
    <w:rsid w:val="749D5800"/>
    <w:rsid w:val="74A73312"/>
    <w:rsid w:val="74A906C0"/>
    <w:rsid w:val="74B06962"/>
    <w:rsid w:val="74B32215"/>
    <w:rsid w:val="74BC7516"/>
    <w:rsid w:val="74C0607C"/>
    <w:rsid w:val="74C46840"/>
    <w:rsid w:val="74D56CC5"/>
    <w:rsid w:val="74D575AA"/>
    <w:rsid w:val="74D71DDE"/>
    <w:rsid w:val="74DA7956"/>
    <w:rsid w:val="74E11F86"/>
    <w:rsid w:val="74E31442"/>
    <w:rsid w:val="74FB509B"/>
    <w:rsid w:val="74FB6035"/>
    <w:rsid w:val="7502618E"/>
    <w:rsid w:val="750934A8"/>
    <w:rsid w:val="750A15E4"/>
    <w:rsid w:val="750C76FA"/>
    <w:rsid w:val="752B3381"/>
    <w:rsid w:val="75325694"/>
    <w:rsid w:val="75360418"/>
    <w:rsid w:val="75376E15"/>
    <w:rsid w:val="75387284"/>
    <w:rsid w:val="753B454F"/>
    <w:rsid w:val="75441B17"/>
    <w:rsid w:val="75457EFF"/>
    <w:rsid w:val="754D3F1A"/>
    <w:rsid w:val="75505729"/>
    <w:rsid w:val="7552135B"/>
    <w:rsid w:val="7554481F"/>
    <w:rsid w:val="75593A34"/>
    <w:rsid w:val="75594581"/>
    <w:rsid w:val="755A5494"/>
    <w:rsid w:val="75625A16"/>
    <w:rsid w:val="7564200E"/>
    <w:rsid w:val="75663FD1"/>
    <w:rsid w:val="757540E3"/>
    <w:rsid w:val="75912385"/>
    <w:rsid w:val="75943CBF"/>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C6584"/>
    <w:rsid w:val="762D70E7"/>
    <w:rsid w:val="7630359D"/>
    <w:rsid w:val="763B42FB"/>
    <w:rsid w:val="763D4BE9"/>
    <w:rsid w:val="763F1F92"/>
    <w:rsid w:val="76424474"/>
    <w:rsid w:val="76437632"/>
    <w:rsid w:val="76451CD6"/>
    <w:rsid w:val="76452780"/>
    <w:rsid w:val="764A3CEF"/>
    <w:rsid w:val="764F7670"/>
    <w:rsid w:val="76526C65"/>
    <w:rsid w:val="76587361"/>
    <w:rsid w:val="765C1B59"/>
    <w:rsid w:val="765F0FBA"/>
    <w:rsid w:val="766314AA"/>
    <w:rsid w:val="76674D6A"/>
    <w:rsid w:val="76690632"/>
    <w:rsid w:val="767469E2"/>
    <w:rsid w:val="76775F0B"/>
    <w:rsid w:val="767E2DAC"/>
    <w:rsid w:val="767F3C48"/>
    <w:rsid w:val="76834FD8"/>
    <w:rsid w:val="76894819"/>
    <w:rsid w:val="768D57E3"/>
    <w:rsid w:val="768E2962"/>
    <w:rsid w:val="769310D2"/>
    <w:rsid w:val="76932317"/>
    <w:rsid w:val="76A53B61"/>
    <w:rsid w:val="76A56898"/>
    <w:rsid w:val="76A85DBC"/>
    <w:rsid w:val="76B153BA"/>
    <w:rsid w:val="76BE7B18"/>
    <w:rsid w:val="76C72CA0"/>
    <w:rsid w:val="76ED0EF4"/>
    <w:rsid w:val="76F2295F"/>
    <w:rsid w:val="76F50A9F"/>
    <w:rsid w:val="76FD2D1D"/>
    <w:rsid w:val="770F088C"/>
    <w:rsid w:val="77187F65"/>
    <w:rsid w:val="772646B7"/>
    <w:rsid w:val="77284F7D"/>
    <w:rsid w:val="7729766A"/>
    <w:rsid w:val="772C6525"/>
    <w:rsid w:val="772D35A6"/>
    <w:rsid w:val="772D3786"/>
    <w:rsid w:val="773A62B8"/>
    <w:rsid w:val="77422DC5"/>
    <w:rsid w:val="7743723B"/>
    <w:rsid w:val="77490C6C"/>
    <w:rsid w:val="774B3934"/>
    <w:rsid w:val="774D47BD"/>
    <w:rsid w:val="774D74CC"/>
    <w:rsid w:val="77551F00"/>
    <w:rsid w:val="77623E7A"/>
    <w:rsid w:val="77650E66"/>
    <w:rsid w:val="776A53C0"/>
    <w:rsid w:val="77721E49"/>
    <w:rsid w:val="777B5F51"/>
    <w:rsid w:val="777D53E6"/>
    <w:rsid w:val="777E1FE2"/>
    <w:rsid w:val="777E4CB8"/>
    <w:rsid w:val="778067C2"/>
    <w:rsid w:val="77847A56"/>
    <w:rsid w:val="778F0D7D"/>
    <w:rsid w:val="778F49BD"/>
    <w:rsid w:val="77966F4C"/>
    <w:rsid w:val="779D7890"/>
    <w:rsid w:val="77A31525"/>
    <w:rsid w:val="77A74019"/>
    <w:rsid w:val="77A75021"/>
    <w:rsid w:val="77B03505"/>
    <w:rsid w:val="77B4796D"/>
    <w:rsid w:val="77B8689C"/>
    <w:rsid w:val="77B92F7E"/>
    <w:rsid w:val="77BB3111"/>
    <w:rsid w:val="77BD5A24"/>
    <w:rsid w:val="77C2510C"/>
    <w:rsid w:val="77C833A2"/>
    <w:rsid w:val="77CD2E66"/>
    <w:rsid w:val="77D21E05"/>
    <w:rsid w:val="77E568E3"/>
    <w:rsid w:val="77EE19D2"/>
    <w:rsid w:val="77F62779"/>
    <w:rsid w:val="77FE25D6"/>
    <w:rsid w:val="78036043"/>
    <w:rsid w:val="78091715"/>
    <w:rsid w:val="78120646"/>
    <w:rsid w:val="7813374F"/>
    <w:rsid w:val="781509F6"/>
    <w:rsid w:val="781838FF"/>
    <w:rsid w:val="781B3886"/>
    <w:rsid w:val="78306028"/>
    <w:rsid w:val="78316382"/>
    <w:rsid w:val="78355626"/>
    <w:rsid w:val="78356941"/>
    <w:rsid w:val="78375EBD"/>
    <w:rsid w:val="78410AF5"/>
    <w:rsid w:val="784151EC"/>
    <w:rsid w:val="78431FD5"/>
    <w:rsid w:val="784563AF"/>
    <w:rsid w:val="7849136B"/>
    <w:rsid w:val="7849196F"/>
    <w:rsid w:val="78505CDF"/>
    <w:rsid w:val="785841BC"/>
    <w:rsid w:val="78591903"/>
    <w:rsid w:val="787659AD"/>
    <w:rsid w:val="7888219B"/>
    <w:rsid w:val="78887070"/>
    <w:rsid w:val="788908C8"/>
    <w:rsid w:val="78993306"/>
    <w:rsid w:val="78A561F3"/>
    <w:rsid w:val="78AB3452"/>
    <w:rsid w:val="78B0117B"/>
    <w:rsid w:val="78B91C9F"/>
    <w:rsid w:val="78BA4383"/>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704DF"/>
    <w:rsid w:val="790D0BF3"/>
    <w:rsid w:val="790D4F70"/>
    <w:rsid w:val="791474A8"/>
    <w:rsid w:val="79176206"/>
    <w:rsid w:val="79193B81"/>
    <w:rsid w:val="791C7612"/>
    <w:rsid w:val="79213934"/>
    <w:rsid w:val="79221399"/>
    <w:rsid w:val="79350D11"/>
    <w:rsid w:val="79351894"/>
    <w:rsid w:val="7940572D"/>
    <w:rsid w:val="79446B71"/>
    <w:rsid w:val="79461391"/>
    <w:rsid w:val="79474814"/>
    <w:rsid w:val="79492AA1"/>
    <w:rsid w:val="794B4D74"/>
    <w:rsid w:val="794D75DF"/>
    <w:rsid w:val="79501475"/>
    <w:rsid w:val="79524043"/>
    <w:rsid w:val="795A1B49"/>
    <w:rsid w:val="795A5499"/>
    <w:rsid w:val="79651377"/>
    <w:rsid w:val="796E35F2"/>
    <w:rsid w:val="7971290E"/>
    <w:rsid w:val="79762768"/>
    <w:rsid w:val="79790DCC"/>
    <w:rsid w:val="797951A9"/>
    <w:rsid w:val="79852B10"/>
    <w:rsid w:val="7990174F"/>
    <w:rsid w:val="799E1740"/>
    <w:rsid w:val="79A03D48"/>
    <w:rsid w:val="79A15149"/>
    <w:rsid w:val="79A37CCA"/>
    <w:rsid w:val="79A71C2E"/>
    <w:rsid w:val="79A74BCA"/>
    <w:rsid w:val="79AE39E9"/>
    <w:rsid w:val="79B57356"/>
    <w:rsid w:val="79B74D95"/>
    <w:rsid w:val="79BD3E41"/>
    <w:rsid w:val="79BF2784"/>
    <w:rsid w:val="79C0597A"/>
    <w:rsid w:val="79C24EDF"/>
    <w:rsid w:val="79C367F5"/>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A6AE6"/>
    <w:rsid w:val="7A3D7CC0"/>
    <w:rsid w:val="7A4006D3"/>
    <w:rsid w:val="7A4D07BA"/>
    <w:rsid w:val="7A572393"/>
    <w:rsid w:val="7A5863D3"/>
    <w:rsid w:val="7A5C5FAF"/>
    <w:rsid w:val="7A634604"/>
    <w:rsid w:val="7A64499E"/>
    <w:rsid w:val="7A6656B6"/>
    <w:rsid w:val="7A6D6A1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03D24"/>
    <w:rsid w:val="7AC32058"/>
    <w:rsid w:val="7ACA29DF"/>
    <w:rsid w:val="7ACD2D7F"/>
    <w:rsid w:val="7AD27B42"/>
    <w:rsid w:val="7AD53EC1"/>
    <w:rsid w:val="7AD84E14"/>
    <w:rsid w:val="7ADB474B"/>
    <w:rsid w:val="7ADB7F1A"/>
    <w:rsid w:val="7AE1759E"/>
    <w:rsid w:val="7AE32935"/>
    <w:rsid w:val="7AE55787"/>
    <w:rsid w:val="7AF91DAF"/>
    <w:rsid w:val="7AF9607E"/>
    <w:rsid w:val="7B18546A"/>
    <w:rsid w:val="7B1B467F"/>
    <w:rsid w:val="7B1F59AA"/>
    <w:rsid w:val="7B214978"/>
    <w:rsid w:val="7B2B3342"/>
    <w:rsid w:val="7B391012"/>
    <w:rsid w:val="7B4A5781"/>
    <w:rsid w:val="7B4B4844"/>
    <w:rsid w:val="7B4E09BF"/>
    <w:rsid w:val="7B5E2240"/>
    <w:rsid w:val="7B603C7C"/>
    <w:rsid w:val="7B65590F"/>
    <w:rsid w:val="7B6665A0"/>
    <w:rsid w:val="7B6E2AB1"/>
    <w:rsid w:val="7B771CED"/>
    <w:rsid w:val="7B7B5719"/>
    <w:rsid w:val="7B7C1A5E"/>
    <w:rsid w:val="7B802195"/>
    <w:rsid w:val="7B841287"/>
    <w:rsid w:val="7B8F170E"/>
    <w:rsid w:val="7B9422CC"/>
    <w:rsid w:val="7BA22D26"/>
    <w:rsid w:val="7BA521BC"/>
    <w:rsid w:val="7BA63294"/>
    <w:rsid w:val="7BAA2B37"/>
    <w:rsid w:val="7BAB7079"/>
    <w:rsid w:val="7BAE3D94"/>
    <w:rsid w:val="7BB145C1"/>
    <w:rsid w:val="7BB2241E"/>
    <w:rsid w:val="7BB37F9E"/>
    <w:rsid w:val="7BC17EBE"/>
    <w:rsid w:val="7BC43666"/>
    <w:rsid w:val="7BC8293C"/>
    <w:rsid w:val="7BC87053"/>
    <w:rsid w:val="7BCC15DA"/>
    <w:rsid w:val="7BD13894"/>
    <w:rsid w:val="7BDC009C"/>
    <w:rsid w:val="7BDE0174"/>
    <w:rsid w:val="7BDF18E6"/>
    <w:rsid w:val="7BE131F6"/>
    <w:rsid w:val="7BF11348"/>
    <w:rsid w:val="7BF4701E"/>
    <w:rsid w:val="7BF542FE"/>
    <w:rsid w:val="7BFF0642"/>
    <w:rsid w:val="7C056E44"/>
    <w:rsid w:val="7C206952"/>
    <w:rsid w:val="7C2D1C60"/>
    <w:rsid w:val="7C3832F5"/>
    <w:rsid w:val="7C42281E"/>
    <w:rsid w:val="7C453975"/>
    <w:rsid w:val="7C4C3FDF"/>
    <w:rsid w:val="7C610C91"/>
    <w:rsid w:val="7C613AEC"/>
    <w:rsid w:val="7C6E7E2C"/>
    <w:rsid w:val="7C734075"/>
    <w:rsid w:val="7C773CA6"/>
    <w:rsid w:val="7C8138DA"/>
    <w:rsid w:val="7C815D2A"/>
    <w:rsid w:val="7C831756"/>
    <w:rsid w:val="7C8C4CAB"/>
    <w:rsid w:val="7C982736"/>
    <w:rsid w:val="7C9A2FA3"/>
    <w:rsid w:val="7C9B7BAB"/>
    <w:rsid w:val="7C9E5A24"/>
    <w:rsid w:val="7C9F4606"/>
    <w:rsid w:val="7CA3583F"/>
    <w:rsid w:val="7CA67728"/>
    <w:rsid w:val="7CB62523"/>
    <w:rsid w:val="7CC9009C"/>
    <w:rsid w:val="7CCA5583"/>
    <w:rsid w:val="7CD2158E"/>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363E2B"/>
    <w:rsid w:val="7D401CAA"/>
    <w:rsid w:val="7D4E195B"/>
    <w:rsid w:val="7D4F4D0A"/>
    <w:rsid w:val="7D515EFA"/>
    <w:rsid w:val="7D5523A3"/>
    <w:rsid w:val="7D635C6D"/>
    <w:rsid w:val="7D64087E"/>
    <w:rsid w:val="7D69117D"/>
    <w:rsid w:val="7D696CB2"/>
    <w:rsid w:val="7D6C3C3B"/>
    <w:rsid w:val="7D7836CA"/>
    <w:rsid w:val="7D7A555A"/>
    <w:rsid w:val="7D7F5298"/>
    <w:rsid w:val="7D8362BA"/>
    <w:rsid w:val="7D8B7B11"/>
    <w:rsid w:val="7DA843EE"/>
    <w:rsid w:val="7DAB10BD"/>
    <w:rsid w:val="7DB66641"/>
    <w:rsid w:val="7DBF2E7A"/>
    <w:rsid w:val="7DC40797"/>
    <w:rsid w:val="7DCC7A63"/>
    <w:rsid w:val="7DD7657D"/>
    <w:rsid w:val="7DDA6C39"/>
    <w:rsid w:val="7DE15552"/>
    <w:rsid w:val="7DE16744"/>
    <w:rsid w:val="7DE661CB"/>
    <w:rsid w:val="7DEA7003"/>
    <w:rsid w:val="7DEB2C44"/>
    <w:rsid w:val="7DF16C9A"/>
    <w:rsid w:val="7DF464FC"/>
    <w:rsid w:val="7DF75E8F"/>
    <w:rsid w:val="7DFE63E1"/>
    <w:rsid w:val="7E006A11"/>
    <w:rsid w:val="7E053C13"/>
    <w:rsid w:val="7E131BFB"/>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8A6CCE"/>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B4055"/>
    <w:rsid w:val="7EEC4A0C"/>
    <w:rsid w:val="7EEF5C7E"/>
    <w:rsid w:val="7EF624E9"/>
    <w:rsid w:val="7EFA4392"/>
    <w:rsid w:val="7F057503"/>
    <w:rsid w:val="7F0715DA"/>
    <w:rsid w:val="7F085E6E"/>
    <w:rsid w:val="7F090A0E"/>
    <w:rsid w:val="7F0C0396"/>
    <w:rsid w:val="7F0F0634"/>
    <w:rsid w:val="7F111CB1"/>
    <w:rsid w:val="7F160CCE"/>
    <w:rsid w:val="7F18438A"/>
    <w:rsid w:val="7F19799E"/>
    <w:rsid w:val="7F1B305C"/>
    <w:rsid w:val="7F1F28B6"/>
    <w:rsid w:val="7F2618F3"/>
    <w:rsid w:val="7F314300"/>
    <w:rsid w:val="7F35713F"/>
    <w:rsid w:val="7F3A44DE"/>
    <w:rsid w:val="7F3A7611"/>
    <w:rsid w:val="7F3B01C9"/>
    <w:rsid w:val="7F4A17F6"/>
    <w:rsid w:val="7F4F5548"/>
    <w:rsid w:val="7F536DE1"/>
    <w:rsid w:val="7F6339F7"/>
    <w:rsid w:val="7F8660CD"/>
    <w:rsid w:val="7F8A2E2C"/>
    <w:rsid w:val="7F963419"/>
    <w:rsid w:val="7FA069EC"/>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1"/>
    <w:next w:val="1"/>
    <w:link w:val="68"/>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4"/>
    <w:qFormat/>
    <w:uiPriority w:val="0"/>
    <w:pPr>
      <w:widowControl/>
      <w:spacing w:before="152" w:after="160"/>
    </w:pPr>
    <w:rPr>
      <w:rFonts w:ascii="Arial" w:hAnsi="Arial" w:eastAsia="黑体"/>
      <w:kern w:val="0"/>
      <w:sz w:val="20"/>
      <w:szCs w:val="20"/>
    </w:rPr>
  </w:style>
  <w:style w:type="paragraph" w:styleId="12">
    <w:name w:val="Document Map"/>
    <w:basedOn w:val="1"/>
    <w:link w:val="83"/>
    <w:unhideWhenUsed/>
    <w:qFormat/>
    <w:uiPriority w:val="99"/>
    <w:rPr>
      <w:rFonts w:ascii="宋体"/>
      <w:kern w:val="0"/>
      <w:sz w:val="18"/>
      <w:szCs w:val="18"/>
    </w:rPr>
  </w:style>
  <w:style w:type="paragraph" w:styleId="13">
    <w:name w:val="annotation text"/>
    <w:basedOn w:val="1"/>
    <w:link w:val="92"/>
    <w:unhideWhenUsed/>
    <w:qFormat/>
    <w:uiPriority w:val="99"/>
    <w:rPr>
      <w:sz w:val="20"/>
      <w:szCs w:val="20"/>
    </w:rPr>
  </w:style>
  <w:style w:type="paragraph" w:styleId="14">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endnote text"/>
    <w:basedOn w:val="1"/>
    <w:qFormat/>
    <w:uiPriority w:val="0"/>
    <w:pPr>
      <w:snapToGrid w:val="0"/>
      <w:jc w:val="left"/>
    </w:pPr>
  </w:style>
  <w:style w:type="paragraph" w:styleId="16">
    <w:name w:val="Balloon Text"/>
    <w:basedOn w:val="1"/>
    <w:link w:val="80"/>
    <w:unhideWhenUsed/>
    <w:qFormat/>
    <w:uiPriority w:val="99"/>
    <w:rPr>
      <w:sz w:val="18"/>
      <w:szCs w:val="18"/>
    </w:rPr>
  </w:style>
  <w:style w:type="paragraph" w:styleId="17">
    <w:name w:val="footer"/>
    <w:basedOn w:val="18"/>
    <w:link w:val="86"/>
    <w:unhideWhenUsed/>
    <w:qFormat/>
    <w:uiPriority w:val="99"/>
    <w:pPr>
      <w:tabs>
        <w:tab w:val="center" w:pos="4153"/>
        <w:tab w:val="right" w:pos="8306"/>
      </w:tabs>
      <w:jc w:val="left"/>
    </w:pPr>
  </w:style>
  <w:style w:type="paragraph" w:styleId="18">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List 5"/>
    <w:basedOn w:val="21"/>
    <w:qFormat/>
    <w:uiPriority w:val="0"/>
    <w:pPr>
      <w:spacing w:line="259" w:lineRule="auto"/>
      <w:ind w:left="1702" w:leftChars="0" w:hanging="284" w:firstLineChars="0"/>
      <w:contextualSpacing w:val="0"/>
    </w:pPr>
  </w:style>
  <w:style w:type="paragraph" w:styleId="21">
    <w:name w:val="List 4"/>
    <w:basedOn w:val="1"/>
    <w:semiHidden/>
    <w:unhideWhenUsed/>
    <w:qFormat/>
    <w:uiPriority w:val="99"/>
    <w:pPr>
      <w:ind w:left="100" w:leftChars="600" w:hanging="200" w:hangingChars="200"/>
      <w:contextualSpacing/>
    </w:p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3"/>
    <w:next w:val="13"/>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0"/>
    <w:rPr>
      <w:rFonts w:ascii="Calibri" w:hAnsi="Calibri" w:eastAsia="宋体" w:cs="Calibri"/>
      <w:bCs/>
      <w:sz w:val="24"/>
    </w:rPr>
  </w:style>
  <w:style w:type="character" w:styleId="30">
    <w:name w:val="endnote reference"/>
    <w:basedOn w:val="28"/>
    <w:qFormat/>
    <w:uiPriority w:val="0"/>
    <w:rPr>
      <w:vertAlign w:val="superscript"/>
    </w:rPr>
  </w:style>
  <w:style w:type="character" w:styleId="31">
    <w:name w:val="Emphasis"/>
    <w:qFormat/>
    <w:uiPriority w:val="20"/>
    <w:rPr>
      <w:color w:val="CC0000"/>
    </w:rPr>
  </w:style>
  <w:style w:type="character" w:styleId="32">
    <w:name w:val="Hyperlink"/>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9"/>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Heading 6 Char"/>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Heading 8 Char"/>
    <w:link w:val="9"/>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Heading 9 Char"/>
    <w:link w:val="10"/>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Caption Char"/>
    <w:link w:val="11"/>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Heading 4 Char"/>
    <w:link w:val="5"/>
    <w:qFormat/>
    <w:uiPriority w:val="0"/>
    <w:rPr>
      <w:rFonts w:ascii="Arial" w:hAnsi="Arial" w:eastAsia="宋体"/>
      <w:sz w:val="24"/>
      <w:lang w:val="en-GB" w:eastAsia="en-US"/>
    </w:rPr>
  </w:style>
  <w:style w:type="character" w:customStyle="1" w:styleId="80">
    <w:name w:val="Balloon Text Char"/>
    <w:link w:val="16"/>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Header Char"/>
    <w:link w:val="18"/>
    <w:qFormat/>
    <w:uiPriority w:val="99"/>
    <w:rPr>
      <w:sz w:val="18"/>
      <w:szCs w:val="18"/>
    </w:rPr>
  </w:style>
  <w:style w:type="character" w:customStyle="1" w:styleId="83">
    <w:name w:val="Document Map Char"/>
    <w:link w:val="12"/>
    <w:semiHidden/>
    <w:qFormat/>
    <w:uiPriority w:val="99"/>
    <w:rPr>
      <w:rFonts w:ascii="宋体" w:eastAsia="宋体"/>
      <w:sz w:val="18"/>
      <w:szCs w:val="18"/>
    </w:rPr>
  </w:style>
  <w:style w:type="character" w:customStyle="1" w:styleId="84">
    <w:name w:val="Heading 7 Char"/>
    <w:link w:val="8"/>
    <w:qFormat/>
    <w:uiPriority w:val="0"/>
    <w:rPr>
      <w:rFonts w:ascii="Arial" w:hAnsi="Arial" w:eastAsia="宋体"/>
      <w:lang w:val="en-GB" w:eastAsia="en-US"/>
    </w:rPr>
  </w:style>
  <w:style w:type="character" w:customStyle="1" w:styleId="85">
    <w:name w:val="Heading 1 Char"/>
    <w:link w:val="2"/>
    <w:qFormat/>
    <w:uiPriority w:val="9"/>
    <w:rPr>
      <w:rFonts w:ascii="Cambria" w:hAnsi="Cambria" w:eastAsia="宋体" w:cs="Times New Roman"/>
      <w:b/>
      <w:bCs/>
      <w:kern w:val="32"/>
      <w:sz w:val="32"/>
      <w:szCs w:val="32"/>
      <w:lang w:val="en-US"/>
    </w:rPr>
  </w:style>
  <w:style w:type="character" w:customStyle="1" w:styleId="86">
    <w:name w:val="Footer Char"/>
    <w:link w:val="17"/>
    <w:qFormat/>
    <w:uiPriority w:val="99"/>
    <w:rPr>
      <w:sz w:val="18"/>
      <w:szCs w:val="18"/>
    </w:rPr>
  </w:style>
  <w:style w:type="character" w:customStyle="1" w:styleId="87">
    <w:name w:val="Comment Subject Char"/>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Heading 2 Char"/>
    <w:link w:val="3"/>
    <w:qFormat/>
    <w:uiPriority w:val="0"/>
    <w:rPr>
      <w:rFonts w:ascii="Arial" w:hAnsi="Arial"/>
      <w:sz w:val="32"/>
      <w:lang w:eastAsia="en-US"/>
    </w:rPr>
  </w:style>
  <w:style w:type="character" w:customStyle="1" w:styleId="90">
    <w:name w:val="Heading 5 Char"/>
    <w:link w:val="6"/>
    <w:qFormat/>
    <w:uiPriority w:val="0"/>
    <w:rPr>
      <w:rFonts w:ascii="Arial" w:hAnsi="Arial" w:eastAsia="宋体"/>
      <w:sz w:val="22"/>
      <w:lang w:val="en-GB" w:eastAsia="en-US"/>
    </w:rPr>
  </w:style>
  <w:style w:type="character" w:customStyle="1" w:styleId="91">
    <w:name w:val="Heading 3 Char"/>
    <w:link w:val="4"/>
    <w:qFormat/>
    <w:uiPriority w:val="0"/>
    <w:rPr>
      <w:rFonts w:ascii="Arial" w:hAnsi="Arial"/>
      <w:sz w:val="28"/>
      <w:lang w:eastAsia="en-US"/>
    </w:rPr>
  </w:style>
  <w:style w:type="character" w:customStyle="1" w:styleId="92">
    <w:name w:val="Comment Text Char"/>
    <w:link w:val="13"/>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4"/>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pPr>
    <w:rPr>
      <w:rFonts w:ascii="Arial" w:hAnsi="Arial" w:eastAsia="Times New Roman" w:cs="Times New Roman"/>
      <w:lang w:val="en-GB" w:eastAsia="en-US" w:bidi="ar-SA"/>
    </w:rPr>
  </w:style>
  <w:style w:type="character" w:customStyle="1" w:styleId="97">
    <w:name w:val="eop"/>
    <w:basedOn w:val="28"/>
    <w:qFormat/>
    <w:uiPriority w:val="0"/>
  </w:style>
  <w:style w:type="table" w:customStyle="1" w:styleId="98">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
    <w:name w:val="网格型2"/>
    <w:basedOn w:val="26"/>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0">
    <w:name w:val="B2"/>
    <w:basedOn w:val="1"/>
    <w:qFormat/>
    <w:uiPriority w:val="0"/>
    <w:pPr>
      <w:ind w:left="851" w:hanging="284"/>
    </w:pPr>
  </w:style>
  <w:style w:type="character" w:customStyle="1" w:styleId="101">
    <w:name w:val="highlight"/>
    <w:basedOn w:val="28"/>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2022-11-07T14:10:54Z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